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wmf" ContentType="image/x-wmf"/>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EB34FC" w:rsidRDefault="00DA690B" w:rsidP="00DA690B">
      <w:pPr>
        <w:jc w:val="right"/>
        <w:rPr>
          <w:rFonts w:asciiTheme="minorHAnsi" w:hAnsiTheme="minorHAnsi" w:cstheme="minorHAnsi"/>
          <w:b/>
          <w:sz w:val="48"/>
          <w:szCs w:val="48"/>
        </w:rPr>
      </w:pPr>
      <w:bookmarkStart w:id="0" w:name="_Toc153189646"/>
      <w:bookmarkStart w:id="1" w:name="_Toc214003082"/>
      <w:r w:rsidRPr="00EB34FC">
        <w:rPr>
          <w:rFonts w:asciiTheme="minorHAnsi" w:hAnsiTheme="minorHAnsi" w:cstheme="minorHAnsi"/>
          <w:b/>
          <w:sz w:val="48"/>
          <w:szCs w:val="48"/>
        </w:rPr>
        <w:t>Work P</w:t>
      </w:r>
      <w:bookmarkStart w:id="2" w:name="_GoBack"/>
      <w:bookmarkEnd w:id="2"/>
      <w:r w:rsidRPr="00EB34FC">
        <w:rPr>
          <w:rFonts w:asciiTheme="minorHAnsi" w:hAnsiTheme="minorHAnsi" w:cstheme="minorHAnsi"/>
          <w:b/>
          <w:sz w:val="48"/>
          <w:szCs w:val="48"/>
        </w:rPr>
        <w:t xml:space="preserve">aper </w:t>
      </w:r>
      <w:bookmarkEnd w:id="0"/>
      <w:r w:rsidR="00B26B83">
        <w:rPr>
          <w:rFonts w:asciiTheme="minorHAnsi" w:hAnsiTheme="minorHAnsi" w:cstheme="minorHAnsi"/>
          <w:b/>
          <w:sz w:val="48"/>
          <w:szCs w:val="48"/>
        </w:rPr>
        <w:t>SCE13</w:t>
      </w:r>
      <w:r w:rsidR="005D6DE2">
        <w:rPr>
          <w:rFonts w:asciiTheme="minorHAnsi" w:hAnsiTheme="minorHAnsi" w:cstheme="minorHAnsi"/>
          <w:b/>
          <w:sz w:val="48"/>
          <w:szCs w:val="48"/>
        </w:rPr>
        <w:t>WP002</w:t>
      </w:r>
    </w:p>
    <w:p w:rsidR="00DA690B" w:rsidRPr="00EB34FC" w:rsidRDefault="00DA690B" w:rsidP="00DA690B">
      <w:pPr>
        <w:jc w:val="right"/>
        <w:rPr>
          <w:rFonts w:asciiTheme="minorHAnsi" w:hAnsiTheme="minorHAnsi" w:cstheme="minorHAnsi"/>
          <w:b/>
          <w:sz w:val="48"/>
          <w:szCs w:val="48"/>
        </w:rPr>
      </w:pPr>
      <w:bookmarkStart w:id="3" w:name="_Toc153189647"/>
      <w:r w:rsidRPr="00EB34FC">
        <w:rPr>
          <w:rFonts w:asciiTheme="minorHAnsi" w:hAnsiTheme="minorHAnsi" w:cstheme="minorHAnsi"/>
          <w:b/>
          <w:sz w:val="48"/>
          <w:szCs w:val="48"/>
        </w:rPr>
        <w:t>Revision</w:t>
      </w:r>
      <w:bookmarkEnd w:id="3"/>
      <w:r w:rsidRPr="00EB34FC">
        <w:rPr>
          <w:rFonts w:asciiTheme="minorHAnsi" w:hAnsiTheme="minorHAnsi" w:cstheme="minorHAnsi"/>
          <w:b/>
          <w:sz w:val="48"/>
          <w:szCs w:val="48"/>
        </w:rPr>
        <w:t xml:space="preserve"> </w:t>
      </w:r>
      <w:r w:rsidR="008E0C02">
        <w:rPr>
          <w:rFonts w:asciiTheme="minorHAnsi" w:hAnsiTheme="minorHAnsi" w:cstheme="minorHAnsi"/>
          <w:b/>
          <w:sz w:val="48"/>
          <w:szCs w:val="48"/>
        </w:rPr>
        <w:t>1</w:t>
      </w: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pBdr>
          <w:bottom w:val="single" w:sz="4" w:space="1" w:color="auto"/>
        </w:pBdr>
        <w:rPr>
          <w:rFonts w:asciiTheme="minorHAnsi" w:hAnsiTheme="minorHAnsi" w:cstheme="minorHAnsi"/>
          <w:b/>
          <w:sz w:val="36"/>
          <w:szCs w:val="36"/>
        </w:rPr>
      </w:pPr>
      <w:r w:rsidRPr="00EB34FC">
        <w:rPr>
          <w:rFonts w:asciiTheme="minorHAnsi" w:hAnsiTheme="minorHAnsi" w:cstheme="minorHAnsi"/>
          <w:b/>
          <w:sz w:val="36"/>
          <w:szCs w:val="36"/>
        </w:rPr>
        <w:t>Southern California Edison Company</w:t>
      </w: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5D6DE2" w:rsidRPr="00EB34FC" w:rsidRDefault="005D6DE2" w:rsidP="005D6DE2">
      <w:pPr>
        <w:rPr>
          <w:rFonts w:asciiTheme="minorHAnsi" w:hAnsiTheme="minorHAnsi" w:cstheme="minorHAnsi"/>
          <w:b/>
          <w:sz w:val="72"/>
          <w:szCs w:val="72"/>
        </w:rPr>
      </w:pPr>
      <w:r>
        <w:rPr>
          <w:rFonts w:asciiTheme="minorHAnsi" w:hAnsiTheme="minorHAnsi" w:cstheme="minorHAnsi"/>
          <w:b/>
          <w:sz w:val="72"/>
          <w:szCs w:val="72"/>
        </w:rPr>
        <w:t>Demand Control for Centralized Water Heater Recirculation Pump</w:t>
      </w:r>
    </w:p>
    <w:p w:rsidR="00EB34FC" w:rsidRPr="00EB34FC" w:rsidRDefault="00EB34FC" w:rsidP="00EB34FC"/>
    <w:p w:rsidR="00EB34FC" w:rsidRDefault="00EB34FC" w:rsidP="00DA690B">
      <w:pPr>
        <w:rPr>
          <w:rFonts w:asciiTheme="minorHAnsi" w:hAnsiTheme="minorHAnsi" w:cstheme="minorHAnsi"/>
        </w:rPr>
        <w:sectPr w:rsidR="00EB34FC">
          <w:footerReference w:type="default" r:id="rId9"/>
          <w:pgSz w:w="12240" w:h="15840"/>
          <w:pgMar w:top="1440" w:right="1440" w:bottom="1440" w:left="1440" w:header="720" w:footer="720" w:gutter="0"/>
          <w:cols w:space="720"/>
          <w:docGrid w:linePitch="360"/>
        </w:sectPr>
      </w:pPr>
    </w:p>
    <w:p w:rsidR="00EB34FC" w:rsidRDefault="00EB34FC" w:rsidP="00EB34FC">
      <w:pPr>
        <w:pStyle w:val="Heading3"/>
        <w:ind w:left="-630"/>
        <w:rPr>
          <w:rFonts w:asciiTheme="minorHAnsi" w:hAnsiTheme="minorHAnsi" w:cstheme="minorHAnsi"/>
        </w:rPr>
      </w:pPr>
      <w:r w:rsidRPr="005734A4">
        <w:rPr>
          <w:rFonts w:asciiTheme="minorHAnsi" w:hAnsiTheme="minorHAnsi" w:cstheme="minorHAnsi"/>
        </w:rPr>
        <w:lastRenderedPageBreak/>
        <w:t>Core Measure Summary Table</w:t>
      </w:r>
    </w:p>
    <w:tbl>
      <w:tblPr>
        <w:tblW w:w="21870" w:type="dxa"/>
        <w:tblInd w:w="-522" w:type="dxa"/>
        <w:tblLayout w:type="fixed"/>
        <w:tblLook w:val="04A0" w:firstRow="1" w:lastRow="0" w:firstColumn="1" w:lastColumn="0" w:noHBand="0" w:noVBand="1"/>
      </w:tblPr>
      <w:tblGrid>
        <w:gridCol w:w="2700"/>
        <w:gridCol w:w="2880"/>
        <w:gridCol w:w="990"/>
        <w:gridCol w:w="540"/>
        <w:gridCol w:w="1350"/>
        <w:gridCol w:w="1350"/>
        <w:gridCol w:w="720"/>
        <w:gridCol w:w="900"/>
        <w:gridCol w:w="900"/>
        <w:gridCol w:w="810"/>
        <w:gridCol w:w="1170"/>
        <w:gridCol w:w="1260"/>
        <w:gridCol w:w="990"/>
        <w:gridCol w:w="720"/>
        <w:gridCol w:w="900"/>
        <w:gridCol w:w="900"/>
        <w:gridCol w:w="990"/>
        <w:gridCol w:w="810"/>
        <w:gridCol w:w="990"/>
      </w:tblGrid>
      <w:tr w:rsidR="009B6748" w:rsidRPr="002F3943" w:rsidTr="009B6748">
        <w:trPr>
          <w:trHeight w:val="540"/>
        </w:trPr>
        <w:tc>
          <w:tcPr>
            <w:tcW w:w="11430" w:type="dxa"/>
            <w:gridSpan w:val="8"/>
            <w:tcBorders>
              <w:top w:val="single" w:sz="8" w:space="0" w:color="auto"/>
              <w:left w:val="single" w:sz="8" w:space="0" w:color="auto"/>
              <w:bottom w:val="single" w:sz="8" w:space="0" w:color="auto"/>
              <w:right w:val="single" w:sz="8" w:space="0" w:color="000000"/>
            </w:tcBorders>
            <w:shd w:val="clear" w:color="000000" w:fill="BFBFBF" w:themeFill="background1" w:themeFillShade="BF"/>
            <w:noWrap/>
            <w:vAlign w:val="center"/>
            <w:hideMark/>
          </w:tcPr>
          <w:p w:rsidR="009B6748" w:rsidRPr="002F3943" w:rsidRDefault="009B6748" w:rsidP="0005612B">
            <w:pPr>
              <w:jc w:val="center"/>
              <w:rPr>
                <w:rFonts w:ascii="Calibri" w:hAnsi="Calibri" w:cs="Calibri"/>
                <w:sz w:val="28"/>
                <w:szCs w:val="28"/>
              </w:rPr>
            </w:pPr>
            <w:r w:rsidRPr="002F3943">
              <w:rPr>
                <w:rFonts w:ascii="Calibri" w:hAnsi="Calibri" w:cs="Calibri"/>
                <w:sz w:val="28"/>
                <w:szCs w:val="28"/>
              </w:rPr>
              <w:t>General Measure Information</w:t>
            </w:r>
          </w:p>
        </w:tc>
        <w:tc>
          <w:tcPr>
            <w:tcW w:w="1710" w:type="dxa"/>
            <w:gridSpan w:val="2"/>
            <w:tcBorders>
              <w:top w:val="single" w:sz="8" w:space="0" w:color="auto"/>
              <w:left w:val="nil"/>
              <w:bottom w:val="nil"/>
              <w:right w:val="single" w:sz="8" w:space="0" w:color="000000"/>
            </w:tcBorders>
            <w:shd w:val="clear" w:color="000000" w:fill="BFBFBF" w:themeFill="background1" w:themeFillShade="BF"/>
            <w:noWrap/>
            <w:vAlign w:val="center"/>
            <w:hideMark/>
          </w:tcPr>
          <w:p w:rsidR="009B6748" w:rsidRPr="002F3943" w:rsidRDefault="009B6748" w:rsidP="0005612B">
            <w:pPr>
              <w:jc w:val="center"/>
              <w:rPr>
                <w:rFonts w:ascii="Calibri" w:hAnsi="Calibri" w:cs="Calibri"/>
                <w:sz w:val="28"/>
                <w:szCs w:val="28"/>
              </w:rPr>
            </w:pPr>
            <w:r w:rsidRPr="002F3943">
              <w:rPr>
                <w:rFonts w:ascii="Calibri" w:hAnsi="Calibri" w:cs="Calibri"/>
                <w:sz w:val="28"/>
                <w:szCs w:val="28"/>
              </w:rPr>
              <w:t>PT</w:t>
            </w:r>
          </w:p>
        </w:tc>
        <w:tc>
          <w:tcPr>
            <w:tcW w:w="4140" w:type="dxa"/>
            <w:gridSpan w:val="4"/>
            <w:tcBorders>
              <w:top w:val="single" w:sz="8" w:space="0" w:color="auto"/>
              <w:left w:val="nil"/>
              <w:bottom w:val="nil"/>
              <w:right w:val="single" w:sz="8" w:space="0" w:color="000000"/>
            </w:tcBorders>
            <w:shd w:val="clear" w:color="000000" w:fill="BFBFBF" w:themeFill="background1" w:themeFillShade="BF"/>
            <w:vAlign w:val="center"/>
          </w:tcPr>
          <w:p w:rsidR="009B6748" w:rsidRPr="002F3943" w:rsidRDefault="009B6748" w:rsidP="0005612B">
            <w:pPr>
              <w:jc w:val="center"/>
              <w:rPr>
                <w:rFonts w:ascii="Calibri" w:hAnsi="Calibri" w:cs="Calibri"/>
                <w:sz w:val="28"/>
                <w:szCs w:val="28"/>
              </w:rPr>
            </w:pPr>
            <w:r w:rsidRPr="002F3943">
              <w:rPr>
                <w:rFonts w:ascii="Calibri" w:hAnsi="Calibri" w:cs="Calibri"/>
                <w:sz w:val="28"/>
                <w:szCs w:val="28"/>
              </w:rPr>
              <w:t>1st Baseline Period</w:t>
            </w:r>
          </w:p>
        </w:tc>
        <w:tc>
          <w:tcPr>
            <w:tcW w:w="3600" w:type="dxa"/>
            <w:gridSpan w:val="4"/>
            <w:tcBorders>
              <w:top w:val="single" w:sz="8" w:space="0" w:color="auto"/>
              <w:left w:val="nil"/>
              <w:bottom w:val="nil"/>
              <w:right w:val="single" w:sz="8" w:space="0" w:color="000000"/>
            </w:tcBorders>
            <w:shd w:val="clear" w:color="000000" w:fill="BFBFBF" w:themeFill="background1" w:themeFillShade="BF"/>
            <w:noWrap/>
            <w:vAlign w:val="center"/>
            <w:hideMark/>
          </w:tcPr>
          <w:p w:rsidR="009B6748" w:rsidRPr="002F3943" w:rsidRDefault="009B6748" w:rsidP="0005612B">
            <w:pPr>
              <w:jc w:val="center"/>
              <w:rPr>
                <w:rFonts w:ascii="Calibri" w:hAnsi="Calibri" w:cs="Calibri"/>
                <w:sz w:val="28"/>
                <w:szCs w:val="28"/>
              </w:rPr>
            </w:pPr>
            <w:r w:rsidRPr="002F3943">
              <w:rPr>
                <w:rFonts w:ascii="Calibri" w:hAnsi="Calibri" w:cs="Calibri"/>
                <w:sz w:val="28"/>
                <w:szCs w:val="28"/>
              </w:rPr>
              <w:t>2nd Baseline Period</w:t>
            </w:r>
          </w:p>
        </w:tc>
        <w:tc>
          <w:tcPr>
            <w:tcW w:w="990" w:type="dxa"/>
            <w:tcBorders>
              <w:top w:val="single" w:sz="8" w:space="0" w:color="auto"/>
              <w:left w:val="nil"/>
              <w:bottom w:val="nil"/>
              <w:right w:val="single" w:sz="8" w:space="0" w:color="auto"/>
            </w:tcBorders>
            <w:shd w:val="clear" w:color="000000" w:fill="BFBFBF" w:themeFill="background1" w:themeFillShade="BF"/>
            <w:noWrap/>
            <w:vAlign w:val="center"/>
            <w:hideMark/>
          </w:tcPr>
          <w:p w:rsidR="009B6748" w:rsidRPr="002F3943" w:rsidRDefault="009B6748" w:rsidP="0005612B">
            <w:pPr>
              <w:jc w:val="center"/>
              <w:rPr>
                <w:rFonts w:ascii="Calibri" w:hAnsi="Calibri" w:cs="Calibri"/>
                <w:sz w:val="28"/>
                <w:szCs w:val="28"/>
              </w:rPr>
            </w:pPr>
            <w:r w:rsidRPr="002F3943">
              <w:rPr>
                <w:rFonts w:ascii="Calibri" w:hAnsi="Calibri" w:cs="Calibri"/>
                <w:sz w:val="28"/>
                <w:szCs w:val="28"/>
              </w:rPr>
              <w:t>TOU</w:t>
            </w:r>
          </w:p>
        </w:tc>
      </w:tr>
      <w:tr w:rsidR="009B6748" w:rsidRPr="002F3943" w:rsidTr="009B6748">
        <w:trPr>
          <w:trHeight w:val="1290"/>
        </w:trPr>
        <w:tc>
          <w:tcPr>
            <w:tcW w:w="2700" w:type="dxa"/>
            <w:tcBorders>
              <w:top w:val="nil"/>
              <w:left w:val="single" w:sz="8" w:space="0" w:color="auto"/>
              <w:bottom w:val="single" w:sz="8" w:space="0" w:color="auto"/>
              <w:right w:val="single" w:sz="4" w:space="0" w:color="auto"/>
            </w:tcBorders>
            <w:shd w:val="clear" w:color="000000" w:fill="C0C0C0"/>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Measure Name</w:t>
            </w:r>
          </w:p>
        </w:tc>
        <w:tc>
          <w:tcPr>
            <w:tcW w:w="2880" w:type="dxa"/>
            <w:tcBorders>
              <w:top w:val="nil"/>
              <w:left w:val="nil"/>
              <w:bottom w:val="single" w:sz="8" w:space="0" w:color="auto"/>
              <w:right w:val="single" w:sz="4" w:space="0" w:color="auto"/>
            </w:tcBorders>
            <w:shd w:val="clear" w:color="000000" w:fill="C0C0C0"/>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 xml:space="preserve">Measure </w:t>
            </w:r>
            <w:proofErr w:type="spellStart"/>
            <w:r w:rsidRPr="002F3943">
              <w:rPr>
                <w:rFonts w:ascii="Calibri" w:hAnsi="Calibri" w:cs="Calibri"/>
                <w:sz w:val="14"/>
                <w:szCs w:val="14"/>
              </w:rPr>
              <w:t>RunID</w:t>
            </w:r>
            <w:proofErr w:type="spellEnd"/>
          </w:p>
        </w:tc>
        <w:tc>
          <w:tcPr>
            <w:tcW w:w="990" w:type="dxa"/>
            <w:tcBorders>
              <w:top w:val="nil"/>
              <w:left w:val="nil"/>
              <w:bottom w:val="single" w:sz="8" w:space="0" w:color="auto"/>
              <w:right w:val="single" w:sz="4" w:space="0" w:color="auto"/>
            </w:tcBorders>
            <w:shd w:val="clear" w:color="000000" w:fill="C0C0C0"/>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Solution Code</w:t>
            </w:r>
          </w:p>
        </w:tc>
        <w:tc>
          <w:tcPr>
            <w:tcW w:w="540" w:type="dxa"/>
            <w:tcBorders>
              <w:top w:val="nil"/>
              <w:left w:val="nil"/>
              <w:bottom w:val="single" w:sz="8" w:space="0" w:color="auto"/>
              <w:right w:val="single" w:sz="4" w:space="0" w:color="auto"/>
            </w:tcBorders>
            <w:shd w:val="clear" w:color="000000" w:fill="C0C0C0"/>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CZ</w:t>
            </w:r>
          </w:p>
        </w:tc>
        <w:tc>
          <w:tcPr>
            <w:tcW w:w="1350" w:type="dxa"/>
            <w:tcBorders>
              <w:top w:val="nil"/>
              <w:left w:val="nil"/>
              <w:bottom w:val="single" w:sz="8" w:space="0" w:color="auto"/>
              <w:right w:val="single" w:sz="4" w:space="0" w:color="auto"/>
            </w:tcBorders>
            <w:shd w:val="clear" w:color="000000" w:fill="C0C0C0"/>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Building Type</w:t>
            </w:r>
          </w:p>
        </w:tc>
        <w:tc>
          <w:tcPr>
            <w:tcW w:w="1350" w:type="dxa"/>
            <w:tcBorders>
              <w:top w:val="nil"/>
              <w:left w:val="nil"/>
              <w:bottom w:val="single" w:sz="8" w:space="0" w:color="auto"/>
              <w:right w:val="single" w:sz="4" w:space="0" w:color="auto"/>
            </w:tcBorders>
            <w:shd w:val="clear" w:color="000000" w:fill="C0C0C0"/>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Load Shape</w:t>
            </w:r>
          </w:p>
        </w:tc>
        <w:tc>
          <w:tcPr>
            <w:tcW w:w="720" w:type="dxa"/>
            <w:tcBorders>
              <w:top w:val="nil"/>
              <w:left w:val="nil"/>
              <w:bottom w:val="single" w:sz="8" w:space="0" w:color="auto"/>
              <w:right w:val="single" w:sz="4" w:space="0" w:color="auto"/>
            </w:tcBorders>
            <w:shd w:val="clear" w:color="000000" w:fill="C0C0C0"/>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EUL</w:t>
            </w:r>
          </w:p>
        </w:tc>
        <w:tc>
          <w:tcPr>
            <w:tcW w:w="900" w:type="dxa"/>
            <w:tcBorders>
              <w:top w:val="nil"/>
              <w:left w:val="nil"/>
              <w:bottom w:val="single" w:sz="8" w:space="0" w:color="auto"/>
              <w:right w:val="nil"/>
            </w:tcBorders>
            <w:shd w:val="clear" w:color="000000" w:fill="C0C0C0"/>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Unit Definition</w:t>
            </w:r>
          </w:p>
        </w:tc>
        <w:tc>
          <w:tcPr>
            <w:tcW w:w="900" w:type="dxa"/>
            <w:tcBorders>
              <w:top w:val="single" w:sz="8" w:space="0" w:color="auto"/>
              <w:left w:val="single" w:sz="8" w:space="0" w:color="auto"/>
              <w:bottom w:val="single" w:sz="8" w:space="0" w:color="auto"/>
              <w:right w:val="single" w:sz="4" w:space="0" w:color="auto"/>
            </w:tcBorders>
            <w:shd w:val="clear" w:color="000000" w:fill="C0C0C0"/>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Program Type (NEW, ROB, RET)</w:t>
            </w:r>
          </w:p>
        </w:tc>
        <w:tc>
          <w:tcPr>
            <w:tcW w:w="810" w:type="dxa"/>
            <w:tcBorders>
              <w:top w:val="single" w:sz="4" w:space="0" w:color="auto"/>
              <w:left w:val="single" w:sz="4" w:space="0" w:color="auto"/>
              <w:bottom w:val="single" w:sz="4" w:space="0" w:color="auto"/>
              <w:right w:val="single" w:sz="4" w:space="0" w:color="auto"/>
            </w:tcBorders>
            <w:shd w:val="clear" w:color="000000" w:fill="BFBFBF" w:themeFill="background1" w:themeFillShade="BF"/>
            <w:vAlign w:val="center"/>
          </w:tcPr>
          <w:p w:rsidR="0005612B" w:rsidRPr="002F3943" w:rsidRDefault="0005612B" w:rsidP="0005612B">
            <w:pPr>
              <w:jc w:val="center"/>
              <w:rPr>
                <w:rFonts w:ascii="Calibri" w:hAnsi="Calibri" w:cs="Calibri"/>
                <w:sz w:val="14"/>
                <w:szCs w:val="14"/>
              </w:rPr>
            </w:pPr>
            <w:r>
              <w:rPr>
                <w:rFonts w:ascii="Calibri" w:hAnsi="Calibri" w:cs="Calibri"/>
                <w:sz w:val="14"/>
                <w:szCs w:val="14"/>
              </w:rPr>
              <w:t>Applicable Code</w:t>
            </w:r>
          </w:p>
        </w:tc>
        <w:tc>
          <w:tcPr>
            <w:tcW w:w="1170" w:type="dxa"/>
            <w:tcBorders>
              <w:top w:val="single" w:sz="8" w:space="0" w:color="auto"/>
              <w:left w:val="single" w:sz="4" w:space="0" w:color="auto"/>
              <w:bottom w:val="single" w:sz="8" w:space="0" w:color="auto"/>
              <w:right w:val="single" w:sz="4" w:space="0" w:color="auto"/>
            </w:tcBorders>
            <w:shd w:val="clear" w:color="000000" w:fill="D8E4BC"/>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Gross Unit Annual Electricity Savings (kWh/unit)</w:t>
            </w:r>
          </w:p>
        </w:tc>
        <w:tc>
          <w:tcPr>
            <w:tcW w:w="1260" w:type="dxa"/>
            <w:tcBorders>
              <w:top w:val="single" w:sz="8" w:space="0" w:color="auto"/>
              <w:left w:val="nil"/>
              <w:bottom w:val="single" w:sz="8" w:space="0" w:color="auto"/>
              <w:right w:val="single" w:sz="4" w:space="0" w:color="auto"/>
            </w:tcBorders>
            <w:shd w:val="clear" w:color="000000" w:fill="D8E4BC"/>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User Entered kW Savings per unit (kW/unit)</w:t>
            </w:r>
          </w:p>
        </w:tc>
        <w:tc>
          <w:tcPr>
            <w:tcW w:w="990" w:type="dxa"/>
            <w:tcBorders>
              <w:top w:val="single" w:sz="8" w:space="0" w:color="auto"/>
              <w:left w:val="nil"/>
              <w:bottom w:val="single" w:sz="8" w:space="0" w:color="auto"/>
              <w:right w:val="single" w:sz="4" w:space="0" w:color="auto"/>
            </w:tcBorders>
            <w:shd w:val="clear" w:color="000000" w:fill="D8E4BC"/>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Gas      Savings   (</w:t>
            </w:r>
            <w:proofErr w:type="spellStart"/>
            <w:r w:rsidRPr="002F3943">
              <w:rPr>
                <w:rFonts w:ascii="Calibri" w:hAnsi="Calibri" w:cs="Calibri"/>
                <w:sz w:val="14"/>
                <w:szCs w:val="14"/>
              </w:rPr>
              <w:t>Therms</w:t>
            </w:r>
            <w:proofErr w:type="spellEnd"/>
            <w:r w:rsidRPr="002F3943">
              <w:rPr>
                <w:rFonts w:ascii="Calibri" w:hAnsi="Calibri" w:cs="Calibri"/>
                <w:sz w:val="14"/>
                <w:szCs w:val="14"/>
              </w:rPr>
              <w:t>)</w:t>
            </w:r>
          </w:p>
        </w:tc>
        <w:tc>
          <w:tcPr>
            <w:tcW w:w="720" w:type="dxa"/>
            <w:tcBorders>
              <w:top w:val="single" w:sz="8" w:space="0" w:color="auto"/>
              <w:left w:val="nil"/>
              <w:bottom w:val="single" w:sz="8" w:space="0" w:color="auto"/>
              <w:right w:val="single" w:sz="8" w:space="0" w:color="auto"/>
            </w:tcBorders>
            <w:shd w:val="clear" w:color="000000" w:fill="D8E4BC"/>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1st Baseline Useful Life</w:t>
            </w:r>
          </w:p>
        </w:tc>
        <w:tc>
          <w:tcPr>
            <w:tcW w:w="900" w:type="dxa"/>
            <w:tcBorders>
              <w:top w:val="single" w:sz="8" w:space="0" w:color="auto"/>
              <w:left w:val="nil"/>
              <w:bottom w:val="single" w:sz="8" w:space="0" w:color="auto"/>
              <w:right w:val="single" w:sz="4" w:space="0" w:color="auto"/>
            </w:tcBorders>
            <w:shd w:val="clear" w:color="000000" w:fill="B7DEE8"/>
            <w:vAlign w:val="center"/>
            <w:hideMark/>
          </w:tcPr>
          <w:p w:rsidR="0005612B" w:rsidRPr="002F3943" w:rsidRDefault="0005612B" w:rsidP="0005612B">
            <w:pPr>
              <w:jc w:val="center"/>
              <w:rPr>
                <w:rFonts w:asciiTheme="minorHAnsi" w:hAnsiTheme="minorHAnsi" w:cstheme="minorHAnsi"/>
                <w:sz w:val="14"/>
                <w:szCs w:val="14"/>
              </w:rPr>
            </w:pPr>
            <w:r w:rsidRPr="002F3943">
              <w:rPr>
                <w:rFonts w:asciiTheme="minorHAnsi" w:hAnsiTheme="minorHAnsi" w:cstheme="minorHAnsi"/>
                <w:sz w:val="14"/>
                <w:szCs w:val="14"/>
              </w:rPr>
              <w:t>kWh Saving per unit (kWh/unit)</w:t>
            </w:r>
          </w:p>
        </w:tc>
        <w:tc>
          <w:tcPr>
            <w:tcW w:w="900" w:type="dxa"/>
            <w:tcBorders>
              <w:top w:val="single" w:sz="8" w:space="0" w:color="auto"/>
              <w:left w:val="nil"/>
              <w:bottom w:val="single" w:sz="8" w:space="0" w:color="auto"/>
              <w:right w:val="single" w:sz="4" w:space="0" w:color="auto"/>
            </w:tcBorders>
            <w:shd w:val="clear" w:color="000000" w:fill="B7DEE8"/>
            <w:vAlign w:val="center"/>
            <w:hideMark/>
          </w:tcPr>
          <w:p w:rsidR="0005612B" w:rsidRPr="002F3943" w:rsidRDefault="0005612B" w:rsidP="0005612B">
            <w:pPr>
              <w:jc w:val="center"/>
              <w:rPr>
                <w:rFonts w:asciiTheme="minorHAnsi" w:hAnsiTheme="minorHAnsi" w:cstheme="minorHAnsi"/>
                <w:sz w:val="14"/>
                <w:szCs w:val="14"/>
              </w:rPr>
            </w:pPr>
            <w:r w:rsidRPr="002F3943">
              <w:rPr>
                <w:rFonts w:asciiTheme="minorHAnsi" w:hAnsiTheme="minorHAnsi" w:cstheme="minorHAnsi"/>
                <w:sz w:val="14"/>
                <w:szCs w:val="14"/>
              </w:rPr>
              <w:t>kW Savings per unit (kW/unit)</w:t>
            </w:r>
          </w:p>
        </w:tc>
        <w:tc>
          <w:tcPr>
            <w:tcW w:w="990" w:type="dxa"/>
            <w:tcBorders>
              <w:top w:val="single" w:sz="8" w:space="0" w:color="auto"/>
              <w:left w:val="nil"/>
              <w:bottom w:val="single" w:sz="8" w:space="0" w:color="auto"/>
              <w:right w:val="single" w:sz="4" w:space="0" w:color="auto"/>
            </w:tcBorders>
            <w:shd w:val="clear" w:color="000000" w:fill="B7DEE8"/>
            <w:vAlign w:val="center"/>
            <w:hideMark/>
          </w:tcPr>
          <w:p w:rsidR="0005612B" w:rsidRPr="002F3943" w:rsidRDefault="0005612B" w:rsidP="0005612B">
            <w:pPr>
              <w:jc w:val="center"/>
              <w:rPr>
                <w:rFonts w:asciiTheme="minorHAnsi" w:hAnsiTheme="minorHAnsi" w:cstheme="minorHAnsi"/>
                <w:sz w:val="14"/>
                <w:szCs w:val="14"/>
              </w:rPr>
            </w:pPr>
            <w:r w:rsidRPr="002F3943">
              <w:rPr>
                <w:rFonts w:asciiTheme="minorHAnsi" w:hAnsiTheme="minorHAnsi" w:cstheme="minorHAnsi"/>
                <w:sz w:val="14"/>
                <w:szCs w:val="14"/>
              </w:rPr>
              <w:t>Gas Savings   (</w:t>
            </w:r>
            <w:proofErr w:type="spellStart"/>
            <w:r w:rsidRPr="002F3943">
              <w:rPr>
                <w:rFonts w:asciiTheme="minorHAnsi" w:hAnsiTheme="minorHAnsi" w:cstheme="minorHAnsi"/>
                <w:sz w:val="14"/>
                <w:szCs w:val="14"/>
              </w:rPr>
              <w:t>Therms</w:t>
            </w:r>
            <w:proofErr w:type="spellEnd"/>
            <w:r w:rsidRPr="002F3943">
              <w:rPr>
                <w:rFonts w:asciiTheme="minorHAnsi" w:hAnsiTheme="minorHAnsi" w:cstheme="minorHAnsi"/>
                <w:sz w:val="14"/>
                <w:szCs w:val="14"/>
              </w:rPr>
              <w:t>)</w:t>
            </w:r>
          </w:p>
        </w:tc>
        <w:tc>
          <w:tcPr>
            <w:tcW w:w="810" w:type="dxa"/>
            <w:tcBorders>
              <w:top w:val="single" w:sz="8" w:space="0" w:color="auto"/>
              <w:left w:val="nil"/>
              <w:bottom w:val="single" w:sz="8" w:space="0" w:color="auto"/>
              <w:right w:val="single" w:sz="8" w:space="0" w:color="auto"/>
            </w:tcBorders>
            <w:shd w:val="clear" w:color="000000" w:fill="B7DEE8"/>
            <w:vAlign w:val="center"/>
            <w:hideMark/>
          </w:tcPr>
          <w:p w:rsidR="0005612B" w:rsidRPr="002F3943" w:rsidRDefault="0005612B" w:rsidP="0005612B">
            <w:pPr>
              <w:jc w:val="center"/>
              <w:rPr>
                <w:rFonts w:asciiTheme="minorHAnsi" w:hAnsiTheme="minorHAnsi" w:cstheme="minorHAnsi"/>
                <w:sz w:val="14"/>
                <w:szCs w:val="14"/>
              </w:rPr>
            </w:pPr>
            <w:r w:rsidRPr="002F3943">
              <w:rPr>
                <w:rFonts w:asciiTheme="minorHAnsi" w:hAnsiTheme="minorHAnsi" w:cstheme="minorHAnsi"/>
                <w:sz w:val="14"/>
                <w:szCs w:val="14"/>
              </w:rPr>
              <w:t>2nd Baseline Useful Life</w:t>
            </w:r>
          </w:p>
        </w:tc>
        <w:tc>
          <w:tcPr>
            <w:tcW w:w="990" w:type="dxa"/>
            <w:tcBorders>
              <w:top w:val="single" w:sz="8" w:space="0" w:color="auto"/>
              <w:left w:val="nil"/>
              <w:bottom w:val="single" w:sz="8" w:space="0" w:color="auto"/>
              <w:right w:val="single" w:sz="8" w:space="0" w:color="auto"/>
            </w:tcBorders>
            <w:shd w:val="clear" w:color="000000" w:fill="C0C0C0"/>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 TOU</w:t>
            </w:r>
          </w:p>
        </w:tc>
      </w:tr>
      <w:tr w:rsidR="00EC0EE4" w:rsidRPr="002F3943" w:rsidTr="00BF4FAE">
        <w:trPr>
          <w:trHeight w:val="255"/>
        </w:trPr>
        <w:tc>
          <w:tcPr>
            <w:tcW w:w="270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Demand Control Recirculation Pump Gas Water Heater Low Rise Building</w:t>
            </w:r>
          </w:p>
        </w:tc>
        <w:tc>
          <w:tcPr>
            <w:tcW w:w="288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To be Exported from the MMDB</w:t>
            </w:r>
          </w:p>
        </w:tc>
        <w:tc>
          <w:tcPr>
            <w:tcW w:w="99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PM-35626</w:t>
            </w:r>
          </w:p>
        </w:tc>
        <w:tc>
          <w:tcPr>
            <w:tcW w:w="54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06</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Residential Multi-family</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proofErr w:type="spellStart"/>
            <w:r>
              <w:rPr>
                <w:rFonts w:ascii="Calibri" w:hAnsi="Calibri" w:cs="Calibri"/>
                <w:sz w:val="20"/>
                <w:szCs w:val="20"/>
              </w:rPr>
              <w:t>HeatPump_WtrHt</w:t>
            </w:r>
            <w:proofErr w:type="spellEnd"/>
            <w:r>
              <w:rPr>
                <w:rFonts w:ascii="Calibri" w:hAnsi="Calibri" w:cs="Calibri"/>
                <w:sz w:val="20"/>
                <w:szCs w:val="20"/>
              </w:rPr>
              <w:t>-RC</w:t>
            </w:r>
          </w:p>
        </w:tc>
        <w:tc>
          <w:tcPr>
            <w:tcW w:w="72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nil"/>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bottom"/>
          </w:tcPr>
          <w:p w:rsidR="00EC0EE4" w:rsidRDefault="00EC0EE4" w:rsidP="009B6748">
            <w:pPr>
              <w:jc w:val="center"/>
              <w:rPr>
                <w:rFonts w:ascii="Calibri" w:hAnsi="Calibri" w:cs="Calibri"/>
                <w:sz w:val="20"/>
                <w:szCs w:val="20"/>
              </w:rPr>
            </w:pPr>
            <w:r>
              <w:rPr>
                <w:rFonts w:ascii="Calibri" w:hAnsi="Calibri" w:cs="Calibri"/>
                <w:sz w:val="20"/>
                <w:szCs w:val="20"/>
              </w:rPr>
              <w:t>No</w:t>
            </w:r>
          </w:p>
        </w:tc>
        <w:tc>
          <w:tcPr>
            <w:tcW w:w="1170" w:type="dxa"/>
            <w:tcBorders>
              <w:top w:val="nil"/>
              <w:left w:val="single" w:sz="4" w:space="0" w:color="auto"/>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27.91</w:t>
            </w:r>
          </w:p>
        </w:tc>
        <w:tc>
          <w:tcPr>
            <w:tcW w:w="126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0.00309</w:t>
            </w:r>
          </w:p>
        </w:tc>
        <w:tc>
          <w:tcPr>
            <w:tcW w:w="99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22.886</w:t>
            </w:r>
          </w:p>
        </w:tc>
        <w:tc>
          <w:tcPr>
            <w:tcW w:w="720" w:type="dxa"/>
            <w:tcBorders>
              <w:top w:val="nil"/>
              <w:left w:val="nil"/>
              <w:bottom w:val="single" w:sz="4" w:space="0" w:color="auto"/>
              <w:right w:val="single" w:sz="8"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0.00000</w:t>
            </w:r>
          </w:p>
        </w:tc>
        <w:tc>
          <w:tcPr>
            <w:tcW w:w="99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w:t>
            </w:r>
          </w:p>
        </w:tc>
        <w:tc>
          <w:tcPr>
            <w:tcW w:w="81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w:t>
            </w:r>
          </w:p>
        </w:tc>
        <w:tc>
          <w:tcPr>
            <w:tcW w:w="990" w:type="dxa"/>
            <w:tcBorders>
              <w:top w:val="nil"/>
              <w:left w:val="single" w:sz="8" w:space="0" w:color="auto"/>
              <w:bottom w:val="single" w:sz="4" w:space="0" w:color="auto"/>
              <w:right w:val="single" w:sz="8"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r>
      <w:tr w:rsidR="00EC0EE4" w:rsidRPr="002F3943" w:rsidTr="00BF4FAE">
        <w:trPr>
          <w:trHeight w:val="255"/>
        </w:trPr>
        <w:tc>
          <w:tcPr>
            <w:tcW w:w="270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Demand Control Recirculation Pump Gas Water Heater Low Rise Building</w:t>
            </w:r>
          </w:p>
        </w:tc>
        <w:tc>
          <w:tcPr>
            <w:tcW w:w="288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To be Exported from the MMDB</w:t>
            </w:r>
          </w:p>
        </w:tc>
        <w:tc>
          <w:tcPr>
            <w:tcW w:w="99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PM-35626</w:t>
            </w:r>
          </w:p>
        </w:tc>
        <w:tc>
          <w:tcPr>
            <w:tcW w:w="54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08</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Residential Multi-family</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proofErr w:type="spellStart"/>
            <w:r>
              <w:rPr>
                <w:rFonts w:ascii="Calibri" w:hAnsi="Calibri" w:cs="Calibri"/>
                <w:sz w:val="20"/>
                <w:szCs w:val="20"/>
              </w:rPr>
              <w:t>HeatPump_WtrHt</w:t>
            </w:r>
            <w:proofErr w:type="spellEnd"/>
            <w:r>
              <w:rPr>
                <w:rFonts w:ascii="Calibri" w:hAnsi="Calibri" w:cs="Calibri"/>
                <w:sz w:val="20"/>
                <w:szCs w:val="20"/>
              </w:rPr>
              <w:t>-RC</w:t>
            </w:r>
          </w:p>
        </w:tc>
        <w:tc>
          <w:tcPr>
            <w:tcW w:w="72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nil"/>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bottom"/>
          </w:tcPr>
          <w:p w:rsidR="00EC0EE4" w:rsidRDefault="00EC0EE4" w:rsidP="009B6748">
            <w:pPr>
              <w:jc w:val="center"/>
              <w:rPr>
                <w:rFonts w:ascii="Calibri" w:hAnsi="Calibri" w:cs="Calibri"/>
                <w:sz w:val="20"/>
                <w:szCs w:val="20"/>
              </w:rPr>
            </w:pPr>
            <w:r>
              <w:rPr>
                <w:rFonts w:ascii="Calibri" w:hAnsi="Calibri" w:cs="Calibri"/>
                <w:sz w:val="20"/>
                <w:szCs w:val="20"/>
              </w:rPr>
              <w:t>No</w:t>
            </w:r>
          </w:p>
        </w:tc>
        <w:tc>
          <w:tcPr>
            <w:tcW w:w="1170" w:type="dxa"/>
            <w:tcBorders>
              <w:top w:val="nil"/>
              <w:left w:val="single" w:sz="4" w:space="0" w:color="auto"/>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27.91</w:t>
            </w:r>
          </w:p>
        </w:tc>
        <w:tc>
          <w:tcPr>
            <w:tcW w:w="126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0.00309</w:t>
            </w:r>
          </w:p>
        </w:tc>
        <w:tc>
          <w:tcPr>
            <w:tcW w:w="99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22.545</w:t>
            </w:r>
          </w:p>
        </w:tc>
        <w:tc>
          <w:tcPr>
            <w:tcW w:w="720" w:type="dxa"/>
            <w:tcBorders>
              <w:top w:val="nil"/>
              <w:left w:val="nil"/>
              <w:bottom w:val="single" w:sz="4" w:space="0" w:color="auto"/>
              <w:right w:val="single" w:sz="8"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0.00000</w:t>
            </w:r>
          </w:p>
        </w:tc>
        <w:tc>
          <w:tcPr>
            <w:tcW w:w="99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w:t>
            </w:r>
          </w:p>
        </w:tc>
        <w:tc>
          <w:tcPr>
            <w:tcW w:w="81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w:t>
            </w:r>
          </w:p>
        </w:tc>
        <w:tc>
          <w:tcPr>
            <w:tcW w:w="990" w:type="dxa"/>
            <w:tcBorders>
              <w:top w:val="nil"/>
              <w:left w:val="single" w:sz="8" w:space="0" w:color="auto"/>
              <w:bottom w:val="single" w:sz="4" w:space="0" w:color="auto"/>
              <w:right w:val="single" w:sz="8"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r>
      <w:tr w:rsidR="00EC0EE4" w:rsidRPr="002F3943" w:rsidTr="00BF4FAE">
        <w:trPr>
          <w:trHeight w:val="255"/>
        </w:trPr>
        <w:tc>
          <w:tcPr>
            <w:tcW w:w="270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Demand Control Recirculation Pump Gas Water Heater Low Rise Building</w:t>
            </w:r>
          </w:p>
        </w:tc>
        <w:tc>
          <w:tcPr>
            <w:tcW w:w="288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To be Exported from the MMDB</w:t>
            </w:r>
          </w:p>
        </w:tc>
        <w:tc>
          <w:tcPr>
            <w:tcW w:w="99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PM-35626</w:t>
            </w:r>
          </w:p>
        </w:tc>
        <w:tc>
          <w:tcPr>
            <w:tcW w:w="54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09</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Residential Multi-family</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proofErr w:type="spellStart"/>
            <w:r>
              <w:rPr>
                <w:rFonts w:ascii="Calibri" w:hAnsi="Calibri" w:cs="Calibri"/>
                <w:sz w:val="20"/>
                <w:szCs w:val="20"/>
              </w:rPr>
              <w:t>HeatPump_WtrHt</w:t>
            </w:r>
            <w:proofErr w:type="spellEnd"/>
            <w:r>
              <w:rPr>
                <w:rFonts w:ascii="Calibri" w:hAnsi="Calibri" w:cs="Calibri"/>
                <w:sz w:val="20"/>
                <w:szCs w:val="20"/>
              </w:rPr>
              <w:t>-RC</w:t>
            </w:r>
          </w:p>
        </w:tc>
        <w:tc>
          <w:tcPr>
            <w:tcW w:w="72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nil"/>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bottom"/>
          </w:tcPr>
          <w:p w:rsidR="00EC0EE4" w:rsidRDefault="00EC0EE4" w:rsidP="009B6748">
            <w:pPr>
              <w:jc w:val="center"/>
              <w:rPr>
                <w:rFonts w:ascii="Calibri" w:hAnsi="Calibri" w:cs="Calibri"/>
                <w:sz w:val="20"/>
                <w:szCs w:val="20"/>
              </w:rPr>
            </w:pPr>
            <w:r>
              <w:rPr>
                <w:rFonts w:ascii="Calibri" w:hAnsi="Calibri" w:cs="Calibri"/>
                <w:sz w:val="20"/>
                <w:szCs w:val="20"/>
              </w:rPr>
              <w:t>No</w:t>
            </w:r>
          </w:p>
        </w:tc>
        <w:tc>
          <w:tcPr>
            <w:tcW w:w="1170" w:type="dxa"/>
            <w:tcBorders>
              <w:top w:val="nil"/>
              <w:left w:val="single" w:sz="4" w:space="0" w:color="auto"/>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27.91</w:t>
            </w:r>
          </w:p>
        </w:tc>
        <w:tc>
          <w:tcPr>
            <w:tcW w:w="126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0.00309</w:t>
            </w:r>
          </w:p>
        </w:tc>
        <w:tc>
          <w:tcPr>
            <w:tcW w:w="99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22.545</w:t>
            </w:r>
          </w:p>
        </w:tc>
        <w:tc>
          <w:tcPr>
            <w:tcW w:w="720" w:type="dxa"/>
            <w:tcBorders>
              <w:top w:val="nil"/>
              <w:left w:val="nil"/>
              <w:bottom w:val="single" w:sz="4" w:space="0" w:color="auto"/>
              <w:right w:val="single" w:sz="8"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0.00000</w:t>
            </w:r>
          </w:p>
        </w:tc>
        <w:tc>
          <w:tcPr>
            <w:tcW w:w="99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w:t>
            </w:r>
          </w:p>
        </w:tc>
        <w:tc>
          <w:tcPr>
            <w:tcW w:w="81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w:t>
            </w:r>
          </w:p>
        </w:tc>
        <w:tc>
          <w:tcPr>
            <w:tcW w:w="990" w:type="dxa"/>
            <w:tcBorders>
              <w:top w:val="nil"/>
              <w:left w:val="single" w:sz="8" w:space="0" w:color="auto"/>
              <w:bottom w:val="single" w:sz="4" w:space="0" w:color="auto"/>
              <w:right w:val="single" w:sz="8"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r>
      <w:tr w:rsidR="00EC0EE4" w:rsidRPr="002F3943" w:rsidTr="00BF4FAE">
        <w:trPr>
          <w:trHeight w:val="255"/>
        </w:trPr>
        <w:tc>
          <w:tcPr>
            <w:tcW w:w="270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Demand Control Recirculation Pump Gas Water Heater Low Rise Building</w:t>
            </w:r>
          </w:p>
        </w:tc>
        <w:tc>
          <w:tcPr>
            <w:tcW w:w="288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To be Exported from the MMDB</w:t>
            </w:r>
          </w:p>
        </w:tc>
        <w:tc>
          <w:tcPr>
            <w:tcW w:w="99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PM-35626</w:t>
            </w:r>
          </w:p>
        </w:tc>
        <w:tc>
          <w:tcPr>
            <w:tcW w:w="54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10</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Residential Multi-family</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proofErr w:type="spellStart"/>
            <w:r>
              <w:rPr>
                <w:rFonts w:ascii="Calibri" w:hAnsi="Calibri" w:cs="Calibri"/>
                <w:sz w:val="20"/>
                <w:szCs w:val="20"/>
              </w:rPr>
              <w:t>HeatPump_WtrHt</w:t>
            </w:r>
            <w:proofErr w:type="spellEnd"/>
            <w:r>
              <w:rPr>
                <w:rFonts w:ascii="Calibri" w:hAnsi="Calibri" w:cs="Calibri"/>
                <w:sz w:val="20"/>
                <w:szCs w:val="20"/>
              </w:rPr>
              <w:t>-RC</w:t>
            </w:r>
          </w:p>
        </w:tc>
        <w:tc>
          <w:tcPr>
            <w:tcW w:w="72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nil"/>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bottom"/>
          </w:tcPr>
          <w:p w:rsidR="00EC0EE4" w:rsidRDefault="00EC0EE4" w:rsidP="009B6748">
            <w:pPr>
              <w:jc w:val="center"/>
              <w:rPr>
                <w:rFonts w:ascii="Calibri" w:hAnsi="Calibri" w:cs="Calibri"/>
                <w:sz w:val="20"/>
                <w:szCs w:val="20"/>
              </w:rPr>
            </w:pPr>
            <w:r>
              <w:rPr>
                <w:rFonts w:ascii="Calibri" w:hAnsi="Calibri" w:cs="Calibri"/>
                <w:sz w:val="20"/>
                <w:szCs w:val="20"/>
              </w:rPr>
              <w:t>No</w:t>
            </w:r>
          </w:p>
        </w:tc>
        <w:tc>
          <w:tcPr>
            <w:tcW w:w="1170" w:type="dxa"/>
            <w:tcBorders>
              <w:top w:val="nil"/>
              <w:left w:val="single" w:sz="4" w:space="0" w:color="auto"/>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27.91</w:t>
            </w:r>
          </w:p>
        </w:tc>
        <w:tc>
          <w:tcPr>
            <w:tcW w:w="126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0.00309</w:t>
            </w:r>
          </w:p>
        </w:tc>
        <w:tc>
          <w:tcPr>
            <w:tcW w:w="99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22.545</w:t>
            </w:r>
          </w:p>
        </w:tc>
        <w:tc>
          <w:tcPr>
            <w:tcW w:w="720" w:type="dxa"/>
            <w:tcBorders>
              <w:top w:val="nil"/>
              <w:left w:val="nil"/>
              <w:bottom w:val="single" w:sz="4" w:space="0" w:color="auto"/>
              <w:right w:val="single" w:sz="8"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0.00000</w:t>
            </w:r>
          </w:p>
        </w:tc>
        <w:tc>
          <w:tcPr>
            <w:tcW w:w="99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w:t>
            </w:r>
          </w:p>
        </w:tc>
        <w:tc>
          <w:tcPr>
            <w:tcW w:w="81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w:t>
            </w:r>
          </w:p>
        </w:tc>
        <w:tc>
          <w:tcPr>
            <w:tcW w:w="990" w:type="dxa"/>
            <w:tcBorders>
              <w:top w:val="nil"/>
              <w:left w:val="single" w:sz="8" w:space="0" w:color="auto"/>
              <w:bottom w:val="single" w:sz="4" w:space="0" w:color="auto"/>
              <w:right w:val="single" w:sz="8"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r>
      <w:tr w:rsidR="00EC0EE4" w:rsidRPr="002F3943" w:rsidTr="00BF4FAE">
        <w:trPr>
          <w:trHeight w:val="255"/>
        </w:trPr>
        <w:tc>
          <w:tcPr>
            <w:tcW w:w="270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Demand Control Recirculation Pump Gas Water Heater Low Rise Building</w:t>
            </w:r>
          </w:p>
        </w:tc>
        <w:tc>
          <w:tcPr>
            <w:tcW w:w="288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To be Exported from the MMDB</w:t>
            </w:r>
          </w:p>
        </w:tc>
        <w:tc>
          <w:tcPr>
            <w:tcW w:w="99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PM-35626</w:t>
            </w:r>
          </w:p>
        </w:tc>
        <w:tc>
          <w:tcPr>
            <w:tcW w:w="54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13</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Residential Multi-family</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proofErr w:type="spellStart"/>
            <w:r>
              <w:rPr>
                <w:rFonts w:ascii="Calibri" w:hAnsi="Calibri" w:cs="Calibri"/>
                <w:sz w:val="20"/>
                <w:szCs w:val="20"/>
              </w:rPr>
              <w:t>HeatPump_WtrHt</w:t>
            </w:r>
            <w:proofErr w:type="spellEnd"/>
            <w:r>
              <w:rPr>
                <w:rFonts w:ascii="Calibri" w:hAnsi="Calibri" w:cs="Calibri"/>
                <w:sz w:val="20"/>
                <w:szCs w:val="20"/>
              </w:rPr>
              <w:t>-RC</w:t>
            </w:r>
          </w:p>
        </w:tc>
        <w:tc>
          <w:tcPr>
            <w:tcW w:w="72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nil"/>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bottom"/>
          </w:tcPr>
          <w:p w:rsidR="00EC0EE4" w:rsidRDefault="00EC0EE4" w:rsidP="009B6748">
            <w:pPr>
              <w:jc w:val="center"/>
              <w:rPr>
                <w:rFonts w:ascii="Calibri" w:hAnsi="Calibri" w:cs="Calibri"/>
                <w:sz w:val="20"/>
                <w:szCs w:val="20"/>
              </w:rPr>
            </w:pPr>
            <w:r>
              <w:rPr>
                <w:rFonts w:ascii="Calibri" w:hAnsi="Calibri" w:cs="Calibri"/>
                <w:sz w:val="20"/>
                <w:szCs w:val="20"/>
              </w:rPr>
              <w:t>No</w:t>
            </w:r>
          </w:p>
        </w:tc>
        <w:tc>
          <w:tcPr>
            <w:tcW w:w="1170" w:type="dxa"/>
            <w:tcBorders>
              <w:top w:val="nil"/>
              <w:left w:val="single" w:sz="4" w:space="0" w:color="auto"/>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27.91</w:t>
            </w:r>
          </w:p>
        </w:tc>
        <w:tc>
          <w:tcPr>
            <w:tcW w:w="126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0.00309</w:t>
            </w:r>
          </w:p>
        </w:tc>
        <w:tc>
          <w:tcPr>
            <w:tcW w:w="99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22.523</w:t>
            </w:r>
          </w:p>
        </w:tc>
        <w:tc>
          <w:tcPr>
            <w:tcW w:w="720" w:type="dxa"/>
            <w:tcBorders>
              <w:top w:val="nil"/>
              <w:left w:val="nil"/>
              <w:bottom w:val="single" w:sz="4" w:space="0" w:color="auto"/>
              <w:right w:val="single" w:sz="8"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0.00000</w:t>
            </w:r>
          </w:p>
        </w:tc>
        <w:tc>
          <w:tcPr>
            <w:tcW w:w="99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w:t>
            </w:r>
          </w:p>
        </w:tc>
        <w:tc>
          <w:tcPr>
            <w:tcW w:w="81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w:t>
            </w:r>
          </w:p>
        </w:tc>
        <w:tc>
          <w:tcPr>
            <w:tcW w:w="990" w:type="dxa"/>
            <w:tcBorders>
              <w:top w:val="nil"/>
              <w:left w:val="single" w:sz="8" w:space="0" w:color="auto"/>
              <w:bottom w:val="single" w:sz="4" w:space="0" w:color="auto"/>
              <w:right w:val="single" w:sz="8"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r>
      <w:tr w:rsidR="00EC0EE4" w:rsidRPr="002F3943" w:rsidTr="00BF4FAE">
        <w:trPr>
          <w:trHeight w:val="255"/>
        </w:trPr>
        <w:tc>
          <w:tcPr>
            <w:tcW w:w="270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Demand Control Recirculation Pump Gas Water Heater Low Rise Building</w:t>
            </w:r>
          </w:p>
        </w:tc>
        <w:tc>
          <w:tcPr>
            <w:tcW w:w="288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To be Exported from the MMDB</w:t>
            </w:r>
          </w:p>
        </w:tc>
        <w:tc>
          <w:tcPr>
            <w:tcW w:w="99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PM-35626</w:t>
            </w:r>
          </w:p>
        </w:tc>
        <w:tc>
          <w:tcPr>
            <w:tcW w:w="54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14</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Residential Multi-family</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proofErr w:type="spellStart"/>
            <w:r>
              <w:rPr>
                <w:rFonts w:ascii="Calibri" w:hAnsi="Calibri" w:cs="Calibri"/>
                <w:sz w:val="20"/>
                <w:szCs w:val="20"/>
              </w:rPr>
              <w:t>HeatPump_WtrHt</w:t>
            </w:r>
            <w:proofErr w:type="spellEnd"/>
            <w:r>
              <w:rPr>
                <w:rFonts w:ascii="Calibri" w:hAnsi="Calibri" w:cs="Calibri"/>
                <w:sz w:val="20"/>
                <w:szCs w:val="20"/>
              </w:rPr>
              <w:t>-RC</w:t>
            </w:r>
          </w:p>
        </w:tc>
        <w:tc>
          <w:tcPr>
            <w:tcW w:w="72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nil"/>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bottom"/>
          </w:tcPr>
          <w:p w:rsidR="00EC0EE4" w:rsidRDefault="00EC0EE4" w:rsidP="009B6748">
            <w:pPr>
              <w:jc w:val="center"/>
              <w:rPr>
                <w:rFonts w:ascii="Calibri" w:hAnsi="Calibri" w:cs="Calibri"/>
                <w:sz w:val="20"/>
                <w:szCs w:val="20"/>
              </w:rPr>
            </w:pPr>
            <w:r>
              <w:rPr>
                <w:rFonts w:ascii="Calibri" w:hAnsi="Calibri" w:cs="Calibri"/>
                <w:sz w:val="20"/>
                <w:szCs w:val="20"/>
              </w:rPr>
              <w:t>No</w:t>
            </w:r>
          </w:p>
        </w:tc>
        <w:tc>
          <w:tcPr>
            <w:tcW w:w="1170" w:type="dxa"/>
            <w:tcBorders>
              <w:top w:val="nil"/>
              <w:left w:val="single" w:sz="4" w:space="0" w:color="auto"/>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27.91</w:t>
            </w:r>
          </w:p>
        </w:tc>
        <w:tc>
          <w:tcPr>
            <w:tcW w:w="126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0.00309</w:t>
            </w:r>
          </w:p>
        </w:tc>
        <w:tc>
          <w:tcPr>
            <w:tcW w:w="99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22.795</w:t>
            </w:r>
          </w:p>
        </w:tc>
        <w:tc>
          <w:tcPr>
            <w:tcW w:w="720" w:type="dxa"/>
            <w:tcBorders>
              <w:top w:val="nil"/>
              <w:left w:val="nil"/>
              <w:bottom w:val="single" w:sz="4" w:space="0" w:color="auto"/>
              <w:right w:val="single" w:sz="8"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0.00000</w:t>
            </w:r>
          </w:p>
        </w:tc>
        <w:tc>
          <w:tcPr>
            <w:tcW w:w="99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w:t>
            </w:r>
          </w:p>
        </w:tc>
        <w:tc>
          <w:tcPr>
            <w:tcW w:w="81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w:t>
            </w:r>
          </w:p>
        </w:tc>
        <w:tc>
          <w:tcPr>
            <w:tcW w:w="990" w:type="dxa"/>
            <w:tcBorders>
              <w:top w:val="nil"/>
              <w:left w:val="single" w:sz="8" w:space="0" w:color="auto"/>
              <w:bottom w:val="single" w:sz="4" w:space="0" w:color="auto"/>
              <w:right w:val="single" w:sz="8"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r>
    </w:tbl>
    <w:p w:rsidR="00EB34FC" w:rsidRPr="005734A4" w:rsidRDefault="00EB34FC" w:rsidP="00EB34FC">
      <w:pPr>
        <w:pStyle w:val="Reminder"/>
        <w:ind w:left="-630"/>
        <w:rPr>
          <w:rFonts w:asciiTheme="minorHAnsi" w:hAnsiTheme="minorHAnsi" w:cstheme="minorHAnsi"/>
          <w:color w:val="auto"/>
        </w:rPr>
      </w:pPr>
      <w:r w:rsidRPr="005734A4">
        <w:rPr>
          <w:rFonts w:asciiTheme="minorHAnsi" w:hAnsiTheme="minorHAnsi" w:cstheme="minorHAnsi"/>
          <w:color w:val="auto"/>
        </w:rPr>
        <w:t>Note:</w:t>
      </w:r>
      <w:r w:rsidRPr="005734A4">
        <w:rPr>
          <w:rFonts w:asciiTheme="minorHAnsi" w:hAnsiTheme="minorHAnsi" w:cstheme="minorHAnsi"/>
          <w:b/>
          <w:color w:val="auto"/>
        </w:rPr>
        <w:t xml:space="preserve"> For the complete list of Measures, refer to the attached calculation spreadsheet</w:t>
      </w:r>
    </w:p>
    <w:p w:rsidR="00EB34FC" w:rsidRDefault="00EB34FC" w:rsidP="00EB34FC">
      <w:pPr>
        <w:pStyle w:val="Heading3"/>
        <w:ind w:left="-630"/>
        <w:rPr>
          <w:rFonts w:asciiTheme="minorHAnsi" w:hAnsiTheme="minorHAnsi" w:cstheme="minorHAnsi"/>
        </w:rPr>
      </w:pPr>
      <w:r w:rsidRPr="005734A4">
        <w:rPr>
          <w:rFonts w:asciiTheme="minorHAnsi" w:hAnsiTheme="minorHAnsi" w:cstheme="minorHAnsi"/>
        </w:rPr>
        <w:br w:type="page"/>
      </w:r>
      <w:r w:rsidRPr="005734A4">
        <w:rPr>
          <w:rFonts w:asciiTheme="minorHAnsi" w:hAnsiTheme="minorHAnsi" w:cstheme="minorHAnsi"/>
        </w:rPr>
        <w:lastRenderedPageBreak/>
        <w:t>Costing and NTG Summary Table</w:t>
      </w:r>
    </w:p>
    <w:tbl>
      <w:tblPr>
        <w:tblW w:w="21680" w:type="dxa"/>
        <w:tblInd w:w="-522" w:type="dxa"/>
        <w:tblLook w:val="04A0" w:firstRow="1" w:lastRow="0" w:firstColumn="1" w:lastColumn="0" w:noHBand="0" w:noVBand="1"/>
      </w:tblPr>
      <w:tblGrid>
        <w:gridCol w:w="4320"/>
        <w:gridCol w:w="1260"/>
        <w:gridCol w:w="900"/>
        <w:gridCol w:w="1036"/>
        <w:gridCol w:w="900"/>
        <w:gridCol w:w="900"/>
        <w:gridCol w:w="894"/>
        <w:gridCol w:w="881"/>
        <w:gridCol w:w="926"/>
        <w:gridCol w:w="852"/>
        <w:gridCol w:w="1341"/>
        <w:gridCol w:w="1530"/>
        <w:gridCol w:w="1080"/>
        <w:gridCol w:w="4860"/>
      </w:tblGrid>
      <w:tr w:rsidR="009B6748" w:rsidRPr="002F3943" w:rsidTr="00EC0EE4">
        <w:trPr>
          <w:trHeight w:val="690"/>
        </w:trPr>
        <w:tc>
          <w:tcPr>
            <w:tcW w:w="7516" w:type="dxa"/>
            <w:gridSpan w:val="4"/>
            <w:tcBorders>
              <w:top w:val="single" w:sz="8" w:space="0" w:color="auto"/>
              <w:left w:val="single" w:sz="8" w:space="0" w:color="auto"/>
              <w:bottom w:val="single" w:sz="8" w:space="0" w:color="auto"/>
              <w:right w:val="single" w:sz="8" w:space="0" w:color="000000"/>
            </w:tcBorders>
            <w:shd w:val="clear" w:color="000000" w:fill="BFBFBF" w:themeFill="background1" w:themeFillShade="BF"/>
            <w:noWrap/>
            <w:vAlign w:val="center"/>
            <w:hideMark/>
          </w:tcPr>
          <w:p w:rsidR="009B6748" w:rsidRPr="002F3943" w:rsidRDefault="009B6748" w:rsidP="001C18DC">
            <w:pPr>
              <w:jc w:val="center"/>
              <w:rPr>
                <w:rFonts w:ascii="Calibri" w:hAnsi="Calibri" w:cs="Calibri"/>
                <w:sz w:val="28"/>
                <w:szCs w:val="28"/>
              </w:rPr>
            </w:pPr>
            <w:r w:rsidRPr="002F3943">
              <w:rPr>
                <w:rFonts w:ascii="Calibri" w:hAnsi="Calibri" w:cs="Calibri"/>
                <w:sz w:val="28"/>
                <w:szCs w:val="28"/>
              </w:rPr>
              <w:t>General Measure Information</w:t>
            </w:r>
          </w:p>
        </w:tc>
        <w:tc>
          <w:tcPr>
            <w:tcW w:w="1800" w:type="dxa"/>
            <w:gridSpan w:val="2"/>
            <w:tcBorders>
              <w:top w:val="single" w:sz="8" w:space="0" w:color="auto"/>
              <w:left w:val="nil"/>
              <w:bottom w:val="single" w:sz="8" w:space="0" w:color="auto"/>
              <w:right w:val="single" w:sz="4" w:space="0" w:color="auto"/>
            </w:tcBorders>
            <w:shd w:val="clear" w:color="000000" w:fill="BFBFBF" w:themeFill="background1" w:themeFillShade="BF"/>
            <w:noWrap/>
            <w:vAlign w:val="center"/>
            <w:hideMark/>
          </w:tcPr>
          <w:p w:rsidR="009B6748" w:rsidRPr="002F3943" w:rsidRDefault="009B6748" w:rsidP="001C18DC">
            <w:pPr>
              <w:jc w:val="center"/>
              <w:rPr>
                <w:rFonts w:ascii="Calibri" w:hAnsi="Calibri" w:cs="Calibri"/>
                <w:sz w:val="28"/>
                <w:szCs w:val="28"/>
              </w:rPr>
            </w:pPr>
            <w:r w:rsidRPr="002F3943">
              <w:rPr>
                <w:rFonts w:ascii="Calibri" w:hAnsi="Calibri" w:cs="Calibri"/>
                <w:sz w:val="28"/>
                <w:szCs w:val="28"/>
              </w:rPr>
              <w:t>PT</w:t>
            </w:r>
          </w:p>
        </w:tc>
        <w:tc>
          <w:tcPr>
            <w:tcW w:w="2701" w:type="dxa"/>
            <w:gridSpan w:val="3"/>
            <w:tcBorders>
              <w:top w:val="single" w:sz="8" w:space="0" w:color="auto"/>
              <w:left w:val="single" w:sz="4" w:space="0" w:color="auto"/>
              <w:bottom w:val="single" w:sz="8" w:space="0" w:color="auto"/>
              <w:right w:val="single" w:sz="4" w:space="0" w:color="auto"/>
            </w:tcBorders>
            <w:shd w:val="clear" w:color="000000" w:fill="BFBFBF" w:themeFill="background1" w:themeFillShade="BF"/>
            <w:noWrap/>
            <w:vAlign w:val="center"/>
            <w:hideMark/>
          </w:tcPr>
          <w:p w:rsidR="009B6748" w:rsidRPr="002F3943" w:rsidRDefault="009B6748" w:rsidP="001C18DC">
            <w:pPr>
              <w:jc w:val="center"/>
              <w:rPr>
                <w:rFonts w:ascii="Calibri" w:hAnsi="Calibri" w:cs="Calibri"/>
                <w:sz w:val="28"/>
                <w:szCs w:val="28"/>
              </w:rPr>
            </w:pPr>
            <w:r w:rsidRPr="002F3943">
              <w:rPr>
                <w:rFonts w:ascii="Calibri" w:hAnsi="Calibri" w:cs="Calibri"/>
                <w:sz w:val="28"/>
                <w:szCs w:val="28"/>
              </w:rPr>
              <w:t>NTG</w:t>
            </w:r>
          </w:p>
        </w:tc>
        <w:tc>
          <w:tcPr>
            <w:tcW w:w="852" w:type="dxa"/>
            <w:tcBorders>
              <w:top w:val="single" w:sz="4" w:space="0" w:color="auto"/>
              <w:left w:val="single" w:sz="4" w:space="0" w:color="auto"/>
              <w:bottom w:val="single" w:sz="4" w:space="0" w:color="auto"/>
              <w:right w:val="single" w:sz="4" w:space="0" w:color="auto"/>
            </w:tcBorders>
            <w:shd w:val="clear" w:color="000000" w:fill="BFBFBF" w:themeFill="background1" w:themeFillShade="BF"/>
            <w:vAlign w:val="center"/>
          </w:tcPr>
          <w:p w:rsidR="009B6748" w:rsidRPr="002F3943" w:rsidRDefault="009B6748" w:rsidP="001C18DC">
            <w:pPr>
              <w:jc w:val="center"/>
              <w:rPr>
                <w:rFonts w:ascii="Calibri" w:hAnsi="Calibri" w:cs="Calibri"/>
                <w:sz w:val="28"/>
                <w:szCs w:val="28"/>
              </w:rPr>
            </w:pPr>
            <w:r>
              <w:rPr>
                <w:rFonts w:ascii="Calibri" w:hAnsi="Calibri" w:cs="Calibri"/>
                <w:sz w:val="28"/>
                <w:szCs w:val="28"/>
              </w:rPr>
              <w:t>IR</w:t>
            </w:r>
          </w:p>
        </w:tc>
        <w:tc>
          <w:tcPr>
            <w:tcW w:w="1341" w:type="dxa"/>
            <w:tcBorders>
              <w:top w:val="single" w:sz="8" w:space="0" w:color="auto"/>
              <w:left w:val="single" w:sz="4" w:space="0" w:color="auto"/>
              <w:bottom w:val="single" w:sz="8" w:space="0" w:color="auto"/>
              <w:right w:val="single" w:sz="8" w:space="0" w:color="auto"/>
            </w:tcBorders>
            <w:shd w:val="clear" w:color="000000" w:fill="BFBFBF" w:themeFill="background1" w:themeFillShade="BF"/>
            <w:noWrap/>
            <w:vAlign w:val="center"/>
            <w:hideMark/>
          </w:tcPr>
          <w:p w:rsidR="009B6748" w:rsidRPr="002F3943" w:rsidRDefault="009B6748" w:rsidP="001C18DC">
            <w:pPr>
              <w:jc w:val="center"/>
              <w:rPr>
                <w:rFonts w:ascii="Calibri" w:hAnsi="Calibri" w:cs="Calibri"/>
                <w:sz w:val="28"/>
                <w:szCs w:val="28"/>
              </w:rPr>
            </w:pPr>
            <w:r w:rsidRPr="002F3943">
              <w:rPr>
                <w:rFonts w:ascii="Calibri" w:hAnsi="Calibri" w:cs="Calibri"/>
                <w:sz w:val="28"/>
                <w:szCs w:val="28"/>
              </w:rPr>
              <w:t>1st Baseline Period</w:t>
            </w:r>
          </w:p>
        </w:tc>
        <w:tc>
          <w:tcPr>
            <w:tcW w:w="153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rsidR="009B6748" w:rsidRPr="002F3943" w:rsidRDefault="009B6748" w:rsidP="001C18DC">
            <w:pPr>
              <w:jc w:val="center"/>
              <w:rPr>
                <w:rFonts w:ascii="Calibri" w:hAnsi="Calibri" w:cs="Calibri"/>
                <w:sz w:val="28"/>
                <w:szCs w:val="28"/>
              </w:rPr>
            </w:pPr>
            <w:r w:rsidRPr="002F3943">
              <w:rPr>
                <w:rFonts w:ascii="Calibri" w:hAnsi="Calibri" w:cs="Calibri"/>
                <w:sz w:val="28"/>
                <w:szCs w:val="28"/>
              </w:rPr>
              <w:t xml:space="preserve"> 2nd Baseline Period </w:t>
            </w:r>
          </w:p>
        </w:tc>
        <w:tc>
          <w:tcPr>
            <w:tcW w:w="108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rsidR="009B6748" w:rsidRPr="002F3943" w:rsidRDefault="009B6748" w:rsidP="001C18DC">
            <w:pPr>
              <w:jc w:val="center"/>
              <w:rPr>
                <w:rFonts w:ascii="Calibri" w:hAnsi="Calibri" w:cs="Calibri"/>
                <w:sz w:val="28"/>
                <w:szCs w:val="28"/>
              </w:rPr>
            </w:pPr>
            <w:r w:rsidRPr="002F3943">
              <w:rPr>
                <w:rFonts w:ascii="Calibri" w:hAnsi="Calibri" w:cs="Calibri"/>
                <w:sz w:val="28"/>
                <w:szCs w:val="28"/>
              </w:rPr>
              <w:t xml:space="preserve"> IMC </w:t>
            </w:r>
          </w:p>
        </w:tc>
        <w:tc>
          <w:tcPr>
            <w:tcW w:w="486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rsidR="009B6748" w:rsidRPr="002F3943" w:rsidRDefault="009B6748" w:rsidP="001C18DC">
            <w:pPr>
              <w:jc w:val="center"/>
              <w:rPr>
                <w:rFonts w:ascii="Calibri" w:hAnsi="Calibri" w:cs="Calibri"/>
                <w:sz w:val="28"/>
                <w:szCs w:val="28"/>
              </w:rPr>
            </w:pPr>
            <w:r w:rsidRPr="002F3943">
              <w:rPr>
                <w:rFonts w:ascii="Calibri" w:hAnsi="Calibri" w:cs="Calibri"/>
                <w:sz w:val="28"/>
                <w:szCs w:val="28"/>
              </w:rPr>
              <w:t>DIM</w:t>
            </w:r>
          </w:p>
        </w:tc>
      </w:tr>
      <w:tr w:rsidR="009B6748" w:rsidRPr="007048AC" w:rsidTr="00EC0EE4">
        <w:trPr>
          <w:trHeight w:val="690"/>
        </w:trPr>
        <w:tc>
          <w:tcPr>
            <w:tcW w:w="4320" w:type="dxa"/>
            <w:tcBorders>
              <w:top w:val="nil"/>
              <w:left w:val="single" w:sz="8" w:space="0" w:color="auto"/>
              <w:bottom w:val="single" w:sz="4" w:space="0" w:color="auto"/>
              <w:right w:val="single" w:sz="4" w:space="0" w:color="auto"/>
            </w:tcBorders>
            <w:shd w:val="clear" w:color="000000" w:fill="C0C0C0"/>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Measure Name</w:t>
            </w:r>
          </w:p>
        </w:tc>
        <w:tc>
          <w:tcPr>
            <w:tcW w:w="1260" w:type="dxa"/>
            <w:tcBorders>
              <w:top w:val="nil"/>
              <w:left w:val="nil"/>
              <w:bottom w:val="single" w:sz="4" w:space="0" w:color="auto"/>
              <w:right w:val="single" w:sz="4" w:space="0" w:color="auto"/>
            </w:tcBorders>
            <w:shd w:val="clear" w:color="000000" w:fill="C0C0C0"/>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Solution Code</w:t>
            </w:r>
          </w:p>
        </w:tc>
        <w:tc>
          <w:tcPr>
            <w:tcW w:w="900" w:type="dxa"/>
            <w:tcBorders>
              <w:top w:val="nil"/>
              <w:left w:val="nil"/>
              <w:bottom w:val="single" w:sz="4" w:space="0" w:color="auto"/>
              <w:right w:val="single" w:sz="4" w:space="0" w:color="auto"/>
            </w:tcBorders>
            <w:shd w:val="clear" w:color="000000" w:fill="C0C0C0"/>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CZ</w:t>
            </w:r>
          </w:p>
        </w:tc>
        <w:tc>
          <w:tcPr>
            <w:tcW w:w="1036" w:type="dxa"/>
            <w:tcBorders>
              <w:top w:val="nil"/>
              <w:left w:val="nil"/>
              <w:bottom w:val="single" w:sz="4" w:space="0" w:color="auto"/>
              <w:right w:val="single" w:sz="8" w:space="0" w:color="auto"/>
            </w:tcBorders>
            <w:shd w:val="clear" w:color="000000" w:fill="C0C0C0"/>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Unit Definition</w:t>
            </w:r>
          </w:p>
        </w:tc>
        <w:tc>
          <w:tcPr>
            <w:tcW w:w="900" w:type="dxa"/>
            <w:tcBorders>
              <w:top w:val="nil"/>
              <w:left w:val="nil"/>
              <w:bottom w:val="single" w:sz="4" w:space="0" w:color="auto"/>
              <w:right w:val="single" w:sz="4" w:space="0" w:color="auto"/>
            </w:tcBorders>
            <w:shd w:val="clear" w:color="000000" w:fill="C0C0C0"/>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Program Type (NEW, ROB, RET)</w:t>
            </w:r>
          </w:p>
        </w:tc>
        <w:tc>
          <w:tcPr>
            <w:tcW w:w="900" w:type="dxa"/>
            <w:tcBorders>
              <w:top w:val="single" w:sz="4" w:space="0" w:color="auto"/>
              <w:left w:val="single" w:sz="4" w:space="0" w:color="auto"/>
              <w:bottom w:val="single" w:sz="4" w:space="0" w:color="auto"/>
              <w:right w:val="single" w:sz="4" w:space="0" w:color="auto"/>
            </w:tcBorders>
            <w:shd w:val="clear" w:color="000000" w:fill="C0C0C0"/>
          </w:tcPr>
          <w:p w:rsidR="009B6748" w:rsidRDefault="009B6748" w:rsidP="001C18DC">
            <w:pPr>
              <w:jc w:val="center"/>
              <w:rPr>
                <w:rFonts w:ascii="Calibri" w:hAnsi="Calibri" w:cs="Calibri"/>
                <w:sz w:val="14"/>
                <w:szCs w:val="14"/>
              </w:rPr>
            </w:pPr>
          </w:p>
          <w:p w:rsidR="009B6748" w:rsidRPr="006404E6" w:rsidRDefault="009B6748" w:rsidP="001C18DC">
            <w:pPr>
              <w:jc w:val="center"/>
              <w:rPr>
                <w:rFonts w:ascii="Calibri" w:hAnsi="Calibri" w:cs="Calibri"/>
                <w:sz w:val="14"/>
                <w:szCs w:val="14"/>
              </w:rPr>
            </w:pPr>
            <w:r>
              <w:rPr>
                <w:rFonts w:ascii="Calibri" w:hAnsi="Calibri" w:cs="Calibri"/>
                <w:sz w:val="14"/>
                <w:szCs w:val="14"/>
              </w:rPr>
              <w:t>Applicable Code</w:t>
            </w:r>
          </w:p>
        </w:tc>
        <w:tc>
          <w:tcPr>
            <w:tcW w:w="894" w:type="dxa"/>
            <w:tcBorders>
              <w:top w:val="nil"/>
              <w:left w:val="single" w:sz="4" w:space="0" w:color="auto"/>
              <w:bottom w:val="single" w:sz="4" w:space="0" w:color="auto"/>
              <w:right w:val="single" w:sz="4" w:space="0" w:color="auto"/>
            </w:tcBorders>
            <w:shd w:val="clear" w:color="000000" w:fill="C0C0C0"/>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NTG Non-Res.</w:t>
            </w:r>
          </w:p>
        </w:tc>
        <w:tc>
          <w:tcPr>
            <w:tcW w:w="881" w:type="dxa"/>
            <w:tcBorders>
              <w:top w:val="nil"/>
              <w:left w:val="nil"/>
              <w:bottom w:val="single" w:sz="4" w:space="0" w:color="auto"/>
              <w:right w:val="single" w:sz="4" w:space="0" w:color="auto"/>
            </w:tcBorders>
            <w:shd w:val="clear" w:color="000000" w:fill="C0C0C0"/>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NTG Res.</w:t>
            </w:r>
          </w:p>
        </w:tc>
        <w:tc>
          <w:tcPr>
            <w:tcW w:w="926" w:type="dxa"/>
            <w:tcBorders>
              <w:top w:val="nil"/>
              <w:left w:val="nil"/>
              <w:bottom w:val="single" w:sz="4" w:space="0" w:color="auto"/>
              <w:right w:val="single" w:sz="4" w:space="0" w:color="auto"/>
            </w:tcBorders>
            <w:shd w:val="clear" w:color="000000" w:fill="C0C0C0"/>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NTG Multi Family</w:t>
            </w:r>
          </w:p>
        </w:tc>
        <w:tc>
          <w:tcPr>
            <w:tcW w:w="852" w:type="dxa"/>
            <w:tcBorders>
              <w:top w:val="single" w:sz="4" w:space="0" w:color="auto"/>
              <w:left w:val="single" w:sz="4" w:space="0" w:color="auto"/>
              <w:bottom w:val="single" w:sz="4" w:space="0" w:color="auto"/>
              <w:right w:val="single" w:sz="4" w:space="0" w:color="auto"/>
            </w:tcBorders>
            <w:shd w:val="clear" w:color="000000" w:fill="BFBFBF" w:themeFill="background1" w:themeFillShade="BF"/>
            <w:vAlign w:val="center"/>
          </w:tcPr>
          <w:p w:rsidR="009B6748" w:rsidRPr="002F3943" w:rsidRDefault="009B6748" w:rsidP="001C18DC">
            <w:pPr>
              <w:jc w:val="center"/>
              <w:rPr>
                <w:rFonts w:ascii="Calibri" w:hAnsi="Calibri" w:cs="Calibri"/>
                <w:sz w:val="14"/>
                <w:szCs w:val="14"/>
              </w:rPr>
            </w:pPr>
            <w:r>
              <w:rPr>
                <w:rFonts w:ascii="Calibri" w:hAnsi="Calibri" w:cs="Calibri"/>
                <w:sz w:val="14"/>
                <w:szCs w:val="14"/>
              </w:rPr>
              <w:t>Installation Rate</w:t>
            </w:r>
          </w:p>
        </w:tc>
        <w:tc>
          <w:tcPr>
            <w:tcW w:w="1341" w:type="dxa"/>
            <w:tcBorders>
              <w:top w:val="nil"/>
              <w:left w:val="single" w:sz="4" w:space="0" w:color="auto"/>
              <w:bottom w:val="single" w:sz="4" w:space="0" w:color="auto"/>
              <w:right w:val="single" w:sz="8" w:space="0" w:color="auto"/>
            </w:tcBorders>
            <w:shd w:val="clear" w:color="000000" w:fill="C4D79B"/>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Gross Measure Cost per unit</w:t>
            </w:r>
          </w:p>
        </w:tc>
        <w:tc>
          <w:tcPr>
            <w:tcW w:w="1530" w:type="dxa"/>
            <w:tcBorders>
              <w:top w:val="nil"/>
              <w:left w:val="nil"/>
              <w:bottom w:val="single" w:sz="8" w:space="0" w:color="auto"/>
              <w:right w:val="single" w:sz="4" w:space="0" w:color="auto"/>
            </w:tcBorders>
            <w:shd w:val="clear" w:color="000000" w:fill="B7DEE8"/>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Gross Measure Cost per unit</w:t>
            </w:r>
          </w:p>
        </w:tc>
        <w:tc>
          <w:tcPr>
            <w:tcW w:w="1080" w:type="dxa"/>
            <w:tcBorders>
              <w:top w:val="nil"/>
              <w:left w:val="single" w:sz="8" w:space="0" w:color="auto"/>
              <w:bottom w:val="single" w:sz="4" w:space="0" w:color="auto"/>
              <w:right w:val="single" w:sz="8" w:space="0" w:color="auto"/>
            </w:tcBorders>
            <w:shd w:val="clear" w:color="000000" w:fill="C0C0C0"/>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Incremental Measure Cost per unit</w:t>
            </w:r>
          </w:p>
        </w:tc>
        <w:tc>
          <w:tcPr>
            <w:tcW w:w="4860" w:type="dxa"/>
            <w:tcBorders>
              <w:top w:val="nil"/>
              <w:left w:val="nil"/>
              <w:bottom w:val="single" w:sz="4" w:space="0" w:color="auto"/>
              <w:right w:val="single" w:sz="8" w:space="0" w:color="auto"/>
            </w:tcBorders>
            <w:shd w:val="clear" w:color="000000" w:fill="C0C0C0"/>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Delivery &amp; Incentive Method</w:t>
            </w:r>
          </w:p>
        </w:tc>
      </w:tr>
      <w:tr w:rsidR="00EC0EE4" w:rsidRPr="002F3943" w:rsidTr="00BF4FAE">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Demand Control Recirculation Pump Gas Water Heater Low Rise Building</w:t>
            </w:r>
          </w:p>
        </w:tc>
        <w:tc>
          <w:tcPr>
            <w:tcW w:w="1260" w:type="dxa"/>
            <w:tcBorders>
              <w:top w:val="nil"/>
              <w:left w:val="nil"/>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PM-35626</w:t>
            </w: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06</w:t>
            </w:r>
          </w:p>
        </w:tc>
        <w:tc>
          <w:tcPr>
            <w:tcW w:w="1036"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No</w:t>
            </w:r>
          </w:p>
        </w:tc>
        <w:tc>
          <w:tcPr>
            <w:tcW w:w="894" w:type="dxa"/>
            <w:tcBorders>
              <w:top w:val="nil"/>
              <w:left w:val="single" w:sz="4" w:space="0" w:color="auto"/>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881" w:type="dxa"/>
            <w:tcBorders>
              <w:top w:val="nil"/>
              <w:left w:val="nil"/>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926" w:type="dxa"/>
            <w:tcBorders>
              <w:top w:val="nil"/>
              <w:left w:val="nil"/>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0.85</w:t>
            </w:r>
          </w:p>
        </w:tc>
        <w:tc>
          <w:tcPr>
            <w:tcW w:w="852"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1</w:t>
            </w:r>
          </w:p>
        </w:tc>
        <w:tc>
          <w:tcPr>
            <w:tcW w:w="1341" w:type="dxa"/>
            <w:tcBorders>
              <w:top w:val="nil"/>
              <w:left w:val="single" w:sz="4" w:space="0" w:color="auto"/>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From Program</w:t>
            </w:r>
          </w:p>
        </w:tc>
        <w:tc>
          <w:tcPr>
            <w:tcW w:w="153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$23.48 </w:t>
            </w:r>
          </w:p>
        </w:tc>
        <w:tc>
          <w:tcPr>
            <w:tcW w:w="4860" w:type="dxa"/>
            <w:tcBorders>
              <w:top w:val="nil"/>
              <w:left w:val="nil"/>
              <w:bottom w:val="single" w:sz="4" w:space="0" w:color="auto"/>
              <w:right w:val="single" w:sz="8"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Financial Support / Direct Install</w:t>
            </w:r>
          </w:p>
        </w:tc>
      </w:tr>
      <w:tr w:rsidR="00EC0EE4" w:rsidRPr="002F3943" w:rsidTr="00BF4FAE">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Demand Control Recirculation Pump Gas Water Heater Low Rise Building</w:t>
            </w:r>
          </w:p>
        </w:tc>
        <w:tc>
          <w:tcPr>
            <w:tcW w:w="1260" w:type="dxa"/>
            <w:tcBorders>
              <w:top w:val="nil"/>
              <w:left w:val="nil"/>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PM-35626</w:t>
            </w: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08</w:t>
            </w:r>
          </w:p>
        </w:tc>
        <w:tc>
          <w:tcPr>
            <w:tcW w:w="1036"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No</w:t>
            </w:r>
          </w:p>
        </w:tc>
        <w:tc>
          <w:tcPr>
            <w:tcW w:w="894" w:type="dxa"/>
            <w:tcBorders>
              <w:top w:val="nil"/>
              <w:left w:val="single" w:sz="4" w:space="0" w:color="auto"/>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881" w:type="dxa"/>
            <w:tcBorders>
              <w:top w:val="nil"/>
              <w:left w:val="nil"/>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926" w:type="dxa"/>
            <w:tcBorders>
              <w:top w:val="nil"/>
              <w:left w:val="nil"/>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0.85</w:t>
            </w:r>
          </w:p>
        </w:tc>
        <w:tc>
          <w:tcPr>
            <w:tcW w:w="852"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1</w:t>
            </w:r>
          </w:p>
        </w:tc>
        <w:tc>
          <w:tcPr>
            <w:tcW w:w="1341" w:type="dxa"/>
            <w:tcBorders>
              <w:top w:val="nil"/>
              <w:left w:val="single" w:sz="4" w:space="0" w:color="auto"/>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From Program</w:t>
            </w:r>
          </w:p>
        </w:tc>
        <w:tc>
          <w:tcPr>
            <w:tcW w:w="153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$25.26 </w:t>
            </w:r>
          </w:p>
        </w:tc>
        <w:tc>
          <w:tcPr>
            <w:tcW w:w="4860" w:type="dxa"/>
            <w:tcBorders>
              <w:top w:val="nil"/>
              <w:left w:val="nil"/>
              <w:bottom w:val="single" w:sz="4" w:space="0" w:color="auto"/>
              <w:right w:val="single" w:sz="8"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Financial Support / Direct Install</w:t>
            </w:r>
          </w:p>
        </w:tc>
      </w:tr>
      <w:tr w:rsidR="00EC0EE4" w:rsidRPr="002F3943" w:rsidTr="00BF4FAE">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Demand Control Recirculation Pump Gas Water Heater Low Rise Building</w:t>
            </w:r>
          </w:p>
        </w:tc>
        <w:tc>
          <w:tcPr>
            <w:tcW w:w="1260" w:type="dxa"/>
            <w:tcBorders>
              <w:top w:val="nil"/>
              <w:left w:val="nil"/>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PM-35626</w:t>
            </w: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09</w:t>
            </w:r>
          </w:p>
        </w:tc>
        <w:tc>
          <w:tcPr>
            <w:tcW w:w="1036"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No</w:t>
            </w:r>
          </w:p>
        </w:tc>
        <w:tc>
          <w:tcPr>
            <w:tcW w:w="894" w:type="dxa"/>
            <w:tcBorders>
              <w:top w:val="nil"/>
              <w:left w:val="single" w:sz="4" w:space="0" w:color="auto"/>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881" w:type="dxa"/>
            <w:tcBorders>
              <w:top w:val="nil"/>
              <w:left w:val="nil"/>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926" w:type="dxa"/>
            <w:tcBorders>
              <w:top w:val="nil"/>
              <w:left w:val="nil"/>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0.85</w:t>
            </w:r>
          </w:p>
        </w:tc>
        <w:tc>
          <w:tcPr>
            <w:tcW w:w="852"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1</w:t>
            </w:r>
          </w:p>
        </w:tc>
        <w:tc>
          <w:tcPr>
            <w:tcW w:w="1341" w:type="dxa"/>
            <w:tcBorders>
              <w:top w:val="nil"/>
              <w:left w:val="single" w:sz="4" w:space="0" w:color="auto"/>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From Program</w:t>
            </w:r>
          </w:p>
        </w:tc>
        <w:tc>
          <w:tcPr>
            <w:tcW w:w="153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$25.99 </w:t>
            </w:r>
          </w:p>
        </w:tc>
        <w:tc>
          <w:tcPr>
            <w:tcW w:w="4860" w:type="dxa"/>
            <w:tcBorders>
              <w:top w:val="nil"/>
              <w:left w:val="nil"/>
              <w:bottom w:val="single" w:sz="4" w:space="0" w:color="auto"/>
              <w:right w:val="single" w:sz="8"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Financial Support / Direct Install</w:t>
            </w:r>
          </w:p>
        </w:tc>
      </w:tr>
      <w:tr w:rsidR="00EC0EE4" w:rsidRPr="002F3943" w:rsidTr="00BF4FAE">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Demand Control Recirculation Pump Gas Water Heater Low Rise Building</w:t>
            </w:r>
          </w:p>
        </w:tc>
        <w:tc>
          <w:tcPr>
            <w:tcW w:w="1260" w:type="dxa"/>
            <w:tcBorders>
              <w:top w:val="nil"/>
              <w:left w:val="nil"/>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PM-35626</w:t>
            </w: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10</w:t>
            </w:r>
          </w:p>
        </w:tc>
        <w:tc>
          <w:tcPr>
            <w:tcW w:w="1036"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No</w:t>
            </w:r>
          </w:p>
        </w:tc>
        <w:tc>
          <w:tcPr>
            <w:tcW w:w="894" w:type="dxa"/>
            <w:tcBorders>
              <w:top w:val="nil"/>
              <w:left w:val="single" w:sz="4" w:space="0" w:color="auto"/>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881" w:type="dxa"/>
            <w:tcBorders>
              <w:top w:val="nil"/>
              <w:left w:val="nil"/>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926" w:type="dxa"/>
            <w:tcBorders>
              <w:top w:val="nil"/>
              <w:left w:val="nil"/>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0.85</w:t>
            </w:r>
          </w:p>
        </w:tc>
        <w:tc>
          <w:tcPr>
            <w:tcW w:w="852"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1</w:t>
            </w:r>
          </w:p>
        </w:tc>
        <w:tc>
          <w:tcPr>
            <w:tcW w:w="1341" w:type="dxa"/>
            <w:tcBorders>
              <w:top w:val="nil"/>
              <w:left w:val="single" w:sz="4" w:space="0" w:color="auto"/>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From Program</w:t>
            </w:r>
          </w:p>
        </w:tc>
        <w:tc>
          <w:tcPr>
            <w:tcW w:w="153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$24.40 </w:t>
            </w:r>
          </w:p>
        </w:tc>
        <w:tc>
          <w:tcPr>
            <w:tcW w:w="4860" w:type="dxa"/>
            <w:tcBorders>
              <w:top w:val="nil"/>
              <w:left w:val="nil"/>
              <w:bottom w:val="single" w:sz="4" w:space="0" w:color="auto"/>
              <w:right w:val="single" w:sz="8"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Financial Support / Direct Install</w:t>
            </w:r>
          </w:p>
        </w:tc>
      </w:tr>
      <w:tr w:rsidR="00EC0EE4" w:rsidRPr="002F3943" w:rsidTr="00BF4FAE">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Demand Control Recirculation Pump Gas Water Heater Low Rise Building</w:t>
            </w:r>
          </w:p>
        </w:tc>
        <w:tc>
          <w:tcPr>
            <w:tcW w:w="1260" w:type="dxa"/>
            <w:tcBorders>
              <w:top w:val="nil"/>
              <w:left w:val="nil"/>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PM-35626</w:t>
            </w: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13</w:t>
            </w:r>
          </w:p>
        </w:tc>
        <w:tc>
          <w:tcPr>
            <w:tcW w:w="1036"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No</w:t>
            </w:r>
          </w:p>
        </w:tc>
        <w:tc>
          <w:tcPr>
            <w:tcW w:w="894" w:type="dxa"/>
            <w:tcBorders>
              <w:top w:val="nil"/>
              <w:left w:val="single" w:sz="4" w:space="0" w:color="auto"/>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881" w:type="dxa"/>
            <w:tcBorders>
              <w:top w:val="nil"/>
              <w:left w:val="nil"/>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926" w:type="dxa"/>
            <w:tcBorders>
              <w:top w:val="nil"/>
              <w:left w:val="nil"/>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0.85</w:t>
            </w:r>
          </w:p>
        </w:tc>
        <w:tc>
          <w:tcPr>
            <w:tcW w:w="852"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1</w:t>
            </w:r>
          </w:p>
        </w:tc>
        <w:tc>
          <w:tcPr>
            <w:tcW w:w="1341" w:type="dxa"/>
            <w:tcBorders>
              <w:top w:val="nil"/>
              <w:left w:val="single" w:sz="4" w:space="0" w:color="auto"/>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From Program</w:t>
            </w:r>
          </w:p>
        </w:tc>
        <w:tc>
          <w:tcPr>
            <w:tcW w:w="153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$24.13 </w:t>
            </w:r>
          </w:p>
        </w:tc>
        <w:tc>
          <w:tcPr>
            <w:tcW w:w="4860" w:type="dxa"/>
            <w:tcBorders>
              <w:top w:val="nil"/>
              <w:left w:val="nil"/>
              <w:bottom w:val="single" w:sz="4" w:space="0" w:color="auto"/>
              <w:right w:val="single" w:sz="8"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Financial Support / Direct Install</w:t>
            </w:r>
          </w:p>
        </w:tc>
      </w:tr>
      <w:tr w:rsidR="00EC0EE4" w:rsidRPr="002F3943" w:rsidTr="00BF4FAE">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Demand Control Recirculation Pump Gas Water Heater Low Rise Building</w:t>
            </w:r>
          </w:p>
        </w:tc>
        <w:tc>
          <w:tcPr>
            <w:tcW w:w="1260" w:type="dxa"/>
            <w:tcBorders>
              <w:top w:val="nil"/>
              <w:left w:val="nil"/>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PM-35626</w:t>
            </w: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14</w:t>
            </w:r>
          </w:p>
        </w:tc>
        <w:tc>
          <w:tcPr>
            <w:tcW w:w="1036"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No</w:t>
            </w:r>
          </w:p>
        </w:tc>
        <w:tc>
          <w:tcPr>
            <w:tcW w:w="894" w:type="dxa"/>
            <w:tcBorders>
              <w:top w:val="nil"/>
              <w:left w:val="single" w:sz="4" w:space="0" w:color="auto"/>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881" w:type="dxa"/>
            <w:tcBorders>
              <w:top w:val="nil"/>
              <w:left w:val="nil"/>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926" w:type="dxa"/>
            <w:tcBorders>
              <w:top w:val="nil"/>
              <w:left w:val="nil"/>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0.85</w:t>
            </w:r>
          </w:p>
        </w:tc>
        <w:tc>
          <w:tcPr>
            <w:tcW w:w="852"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1</w:t>
            </w:r>
          </w:p>
        </w:tc>
        <w:tc>
          <w:tcPr>
            <w:tcW w:w="1341" w:type="dxa"/>
            <w:tcBorders>
              <w:top w:val="nil"/>
              <w:left w:val="single" w:sz="4" w:space="0" w:color="auto"/>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From Program</w:t>
            </w:r>
          </w:p>
        </w:tc>
        <w:tc>
          <w:tcPr>
            <w:tcW w:w="153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$23.72 </w:t>
            </w:r>
          </w:p>
        </w:tc>
        <w:tc>
          <w:tcPr>
            <w:tcW w:w="4860" w:type="dxa"/>
            <w:tcBorders>
              <w:top w:val="nil"/>
              <w:left w:val="nil"/>
              <w:bottom w:val="single" w:sz="4" w:space="0" w:color="auto"/>
              <w:right w:val="single" w:sz="8"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Financial Support / Direct Install</w:t>
            </w:r>
          </w:p>
        </w:tc>
      </w:tr>
    </w:tbl>
    <w:p w:rsidR="00EB34FC" w:rsidRPr="005734A4" w:rsidRDefault="00EB34FC" w:rsidP="00EB34FC">
      <w:pPr>
        <w:pStyle w:val="Reminder"/>
        <w:ind w:left="-630"/>
        <w:rPr>
          <w:rFonts w:asciiTheme="minorHAnsi" w:hAnsiTheme="minorHAnsi" w:cstheme="minorHAnsi"/>
          <w:color w:val="auto"/>
        </w:rPr>
      </w:pPr>
      <w:r w:rsidRPr="005734A4">
        <w:rPr>
          <w:rFonts w:asciiTheme="minorHAnsi" w:hAnsiTheme="minorHAnsi" w:cstheme="minorHAnsi"/>
          <w:color w:val="auto"/>
        </w:rPr>
        <w:t>Note:</w:t>
      </w:r>
      <w:r w:rsidRPr="005734A4">
        <w:rPr>
          <w:rFonts w:asciiTheme="minorHAnsi" w:hAnsiTheme="minorHAnsi" w:cstheme="minorHAnsi"/>
          <w:b/>
          <w:color w:val="auto"/>
        </w:rPr>
        <w:t xml:space="preserve"> For the complete list of Measures, refer to the attached calculation spreadsheet</w:t>
      </w:r>
    </w:p>
    <w:p w:rsidR="00EB34FC" w:rsidRPr="005734A4" w:rsidRDefault="00EB34FC" w:rsidP="00EB34FC">
      <w:pPr>
        <w:pStyle w:val="Reminder"/>
        <w:rPr>
          <w:rFonts w:asciiTheme="minorHAnsi" w:hAnsiTheme="minorHAnsi" w:cstheme="minorHAnsi"/>
        </w:rPr>
      </w:pPr>
    </w:p>
    <w:p w:rsidR="00EB34FC" w:rsidRPr="005734A4" w:rsidRDefault="00EB34FC" w:rsidP="00EB34FC">
      <w:pPr>
        <w:ind w:left="-630"/>
        <w:rPr>
          <w:rFonts w:asciiTheme="minorHAnsi" w:hAnsiTheme="minorHAnsi" w:cstheme="minorHAnsi"/>
        </w:rPr>
      </w:pPr>
    </w:p>
    <w:p w:rsidR="00EB34FC" w:rsidRPr="005734A4" w:rsidRDefault="00EB34FC" w:rsidP="00EB34FC">
      <w:pPr>
        <w:ind w:left="-630"/>
        <w:rPr>
          <w:rFonts w:asciiTheme="minorHAnsi" w:hAnsiTheme="minorHAnsi" w:cstheme="minorHAnsi"/>
        </w:rPr>
        <w:sectPr w:rsidR="00EB34FC" w:rsidRPr="005734A4" w:rsidSect="009500DC">
          <w:headerReference w:type="even" r:id="rId10"/>
          <w:headerReference w:type="default" r:id="rId11"/>
          <w:footerReference w:type="default" r:id="rId12"/>
          <w:headerReference w:type="first" r:id="rId13"/>
          <w:pgSz w:w="24480" w:h="15840" w:orient="landscape" w:code="3"/>
          <w:pgMar w:top="1440" w:right="1440" w:bottom="1440" w:left="1440" w:header="720" w:footer="720" w:gutter="0"/>
          <w:pgNumType w:fmt="lowerRoman" w:start="1"/>
          <w:cols w:space="720"/>
          <w:docGrid w:linePitch="360"/>
        </w:sectPr>
      </w:pPr>
    </w:p>
    <w:p w:rsidR="00EB34FC" w:rsidRPr="005734A4" w:rsidRDefault="00EB34FC" w:rsidP="00EB34FC">
      <w:pPr>
        <w:pStyle w:val="Heading1"/>
        <w:rPr>
          <w:rFonts w:asciiTheme="minorHAnsi" w:hAnsiTheme="minorHAnsi" w:cstheme="minorHAnsi"/>
        </w:rPr>
      </w:pPr>
      <w:r w:rsidRPr="005734A4">
        <w:rPr>
          <w:rFonts w:asciiTheme="minorHAnsi" w:hAnsiTheme="minorHAnsi" w:cstheme="minorHAnsi"/>
        </w:rPr>
        <w:lastRenderedPageBreak/>
        <w:t>Document Revision History</w:t>
      </w:r>
    </w:p>
    <w:tbl>
      <w:tblPr>
        <w:tblW w:w="4689" w:type="pct"/>
        <w:jc w:val="center"/>
        <w:tblInd w:w="108" w:type="dxa"/>
        <w:tblBorders>
          <w:insideH w:val="single" w:sz="18" w:space="0" w:color="FFFFFF"/>
          <w:insideV w:val="single" w:sz="18" w:space="0" w:color="FFFFFF"/>
        </w:tblBorders>
        <w:tblLayout w:type="fixed"/>
        <w:tblLook w:val="01E0" w:firstRow="1" w:lastRow="1" w:firstColumn="1" w:lastColumn="1" w:noHBand="0" w:noVBand="0"/>
      </w:tblPr>
      <w:tblGrid>
        <w:gridCol w:w="1430"/>
        <w:gridCol w:w="1440"/>
        <w:gridCol w:w="2161"/>
        <w:gridCol w:w="3949"/>
      </w:tblGrid>
      <w:tr w:rsidR="00EB34FC" w:rsidRPr="005734A4" w:rsidTr="007048AC">
        <w:trPr>
          <w:trHeight w:val="298"/>
          <w:jc w:val="center"/>
        </w:trPr>
        <w:tc>
          <w:tcPr>
            <w:tcW w:w="796" w:type="pct"/>
            <w:shd w:val="pct20" w:color="000000" w:fill="FFFFFF"/>
            <w:vAlign w:val="center"/>
          </w:tcPr>
          <w:p w:rsidR="00EB34FC" w:rsidRPr="005734A4" w:rsidRDefault="00EB34FC" w:rsidP="007048AC">
            <w:pPr>
              <w:rPr>
                <w:rFonts w:asciiTheme="minorHAnsi" w:hAnsiTheme="minorHAnsi" w:cstheme="minorHAnsi"/>
                <w:b/>
                <w:bCs/>
              </w:rPr>
            </w:pPr>
            <w:r w:rsidRPr="005734A4">
              <w:rPr>
                <w:rFonts w:asciiTheme="minorHAnsi" w:hAnsiTheme="minorHAnsi" w:cstheme="minorHAnsi"/>
                <w:b/>
                <w:bCs/>
              </w:rPr>
              <w:t>Revision #</w:t>
            </w:r>
          </w:p>
        </w:tc>
        <w:tc>
          <w:tcPr>
            <w:tcW w:w="802" w:type="pct"/>
            <w:shd w:val="pct20" w:color="000000" w:fill="FFFFFF"/>
            <w:vAlign w:val="center"/>
          </w:tcPr>
          <w:p w:rsidR="00EB34FC" w:rsidRPr="005734A4" w:rsidRDefault="00EB34FC" w:rsidP="007048AC">
            <w:pPr>
              <w:rPr>
                <w:rFonts w:asciiTheme="minorHAnsi" w:hAnsiTheme="minorHAnsi" w:cstheme="minorHAnsi"/>
                <w:b/>
                <w:bCs/>
                <w:sz w:val="20"/>
                <w:szCs w:val="20"/>
              </w:rPr>
            </w:pPr>
            <w:r w:rsidRPr="005734A4">
              <w:rPr>
                <w:rFonts w:asciiTheme="minorHAnsi" w:hAnsiTheme="minorHAnsi" w:cstheme="minorHAnsi"/>
                <w:b/>
                <w:bCs/>
                <w:sz w:val="20"/>
                <w:szCs w:val="20"/>
              </w:rPr>
              <w:t>MM/DD/YY</w:t>
            </w:r>
          </w:p>
        </w:tc>
        <w:tc>
          <w:tcPr>
            <w:tcW w:w="1203" w:type="pct"/>
            <w:shd w:val="pct20" w:color="000000" w:fill="FFFFFF"/>
            <w:vAlign w:val="center"/>
          </w:tcPr>
          <w:p w:rsidR="00EB34FC" w:rsidRPr="005734A4" w:rsidRDefault="00EB34FC" w:rsidP="007048AC">
            <w:pPr>
              <w:rPr>
                <w:rFonts w:asciiTheme="minorHAnsi" w:hAnsiTheme="minorHAnsi" w:cstheme="minorHAnsi"/>
                <w:b/>
                <w:bCs/>
                <w:sz w:val="20"/>
                <w:szCs w:val="20"/>
              </w:rPr>
            </w:pPr>
            <w:r w:rsidRPr="005734A4">
              <w:rPr>
                <w:rFonts w:asciiTheme="minorHAnsi" w:hAnsiTheme="minorHAnsi" w:cstheme="minorHAnsi"/>
                <w:b/>
                <w:bCs/>
                <w:sz w:val="20"/>
                <w:szCs w:val="20"/>
              </w:rPr>
              <w:t>Author/Affiliation</w:t>
            </w:r>
          </w:p>
        </w:tc>
        <w:tc>
          <w:tcPr>
            <w:tcW w:w="2199" w:type="pct"/>
            <w:shd w:val="pct20" w:color="000000" w:fill="FFFFFF"/>
            <w:vAlign w:val="center"/>
          </w:tcPr>
          <w:p w:rsidR="00EB34FC" w:rsidRPr="005734A4" w:rsidRDefault="00EB34FC" w:rsidP="007048AC">
            <w:pPr>
              <w:rPr>
                <w:rFonts w:asciiTheme="minorHAnsi" w:hAnsiTheme="minorHAnsi" w:cstheme="minorHAnsi"/>
                <w:b/>
                <w:bCs/>
                <w:sz w:val="20"/>
                <w:szCs w:val="20"/>
              </w:rPr>
            </w:pPr>
            <w:r w:rsidRPr="005734A4">
              <w:rPr>
                <w:rFonts w:asciiTheme="minorHAnsi" w:hAnsiTheme="minorHAnsi" w:cstheme="minorHAnsi"/>
                <w:b/>
                <w:bCs/>
                <w:sz w:val="20"/>
                <w:szCs w:val="20"/>
              </w:rPr>
              <w:t>Summary of Changes</w:t>
            </w:r>
          </w:p>
        </w:tc>
      </w:tr>
      <w:tr w:rsidR="003A5EFA" w:rsidRPr="005734A4" w:rsidTr="007020B1">
        <w:trPr>
          <w:trHeight w:val="1427"/>
          <w:jc w:val="center"/>
        </w:trPr>
        <w:tc>
          <w:tcPr>
            <w:tcW w:w="796" w:type="pct"/>
            <w:shd w:val="pct5" w:color="000000" w:fill="FFFFFF"/>
            <w:vAlign w:val="center"/>
          </w:tcPr>
          <w:p w:rsidR="003A5EFA" w:rsidRPr="005734A4" w:rsidRDefault="003A5EFA" w:rsidP="007020B1">
            <w:pPr>
              <w:jc w:val="center"/>
              <w:rPr>
                <w:rFonts w:asciiTheme="minorHAnsi" w:hAnsiTheme="minorHAnsi" w:cstheme="minorHAnsi"/>
                <w:sz w:val="20"/>
                <w:szCs w:val="20"/>
              </w:rPr>
            </w:pPr>
            <w:r w:rsidRPr="005734A4">
              <w:rPr>
                <w:rFonts w:asciiTheme="minorHAnsi" w:hAnsiTheme="minorHAnsi" w:cstheme="minorHAnsi"/>
                <w:sz w:val="20"/>
                <w:szCs w:val="20"/>
              </w:rPr>
              <w:t>0</w:t>
            </w:r>
          </w:p>
        </w:tc>
        <w:tc>
          <w:tcPr>
            <w:tcW w:w="802" w:type="pct"/>
            <w:shd w:val="pct5" w:color="000000" w:fill="FFFFFF"/>
            <w:vAlign w:val="center"/>
          </w:tcPr>
          <w:p w:rsidR="003A5EFA" w:rsidRPr="005734A4" w:rsidRDefault="003A5EFA" w:rsidP="007020B1">
            <w:pPr>
              <w:jc w:val="center"/>
              <w:rPr>
                <w:rFonts w:asciiTheme="minorHAnsi" w:hAnsiTheme="minorHAnsi" w:cstheme="minorHAnsi"/>
                <w:sz w:val="20"/>
                <w:szCs w:val="20"/>
              </w:rPr>
            </w:pPr>
            <w:r>
              <w:rPr>
                <w:rFonts w:asciiTheme="minorHAnsi" w:hAnsiTheme="minorHAnsi" w:cstheme="minorHAnsi"/>
                <w:sz w:val="20"/>
                <w:szCs w:val="20"/>
              </w:rPr>
              <w:t>04/09/12</w:t>
            </w:r>
          </w:p>
        </w:tc>
        <w:tc>
          <w:tcPr>
            <w:tcW w:w="1203" w:type="pct"/>
            <w:shd w:val="pct5" w:color="000000" w:fill="FFFFFF"/>
            <w:vAlign w:val="center"/>
          </w:tcPr>
          <w:p w:rsidR="003A5EFA" w:rsidRPr="005734A4" w:rsidRDefault="003A5EFA" w:rsidP="007020B1">
            <w:pPr>
              <w:rPr>
                <w:rFonts w:asciiTheme="minorHAnsi" w:hAnsiTheme="minorHAnsi" w:cstheme="minorHAnsi"/>
                <w:sz w:val="20"/>
                <w:szCs w:val="20"/>
              </w:rPr>
            </w:pPr>
            <w:r>
              <w:rPr>
                <w:rFonts w:asciiTheme="minorHAnsi" w:hAnsiTheme="minorHAnsi" w:cstheme="minorHAnsi"/>
                <w:sz w:val="20"/>
                <w:szCs w:val="20"/>
              </w:rPr>
              <w:t>Brian James/SCE</w:t>
            </w:r>
          </w:p>
        </w:tc>
        <w:tc>
          <w:tcPr>
            <w:tcW w:w="2199" w:type="pct"/>
            <w:shd w:val="pct5" w:color="000000" w:fill="FFFFFF"/>
            <w:vAlign w:val="center"/>
          </w:tcPr>
          <w:p w:rsidR="003A5EFA" w:rsidRPr="003A5EFA" w:rsidRDefault="003A5EFA" w:rsidP="003A5EFA">
            <w:pPr>
              <w:pStyle w:val="ListParagraph"/>
              <w:numPr>
                <w:ilvl w:val="0"/>
                <w:numId w:val="12"/>
              </w:numPr>
              <w:rPr>
                <w:rFonts w:asciiTheme="minorHAnsi" w:hAnsiTheme="minorHAnsi" w:cstheme="minorHAnsi"/>
                <w:sz w:val="20"/>
                <w:szCs w:val="20"/>
              </w:rPr>
            </w:pPr>
            <w:r>
              <w:rPr>
                <w:rFonts w:asciiTheme="minorHAnsi" w:hAnsiTheme="minorHAnsi" w:cstheme="minorHAnsi"/>
                <w:sz w:val="20"/>
                <w:szCs w:val="20"/>
              </w:rPr>
              <w:t>Original WP from WPSCREWP0002.0</w:t>
            </w:r>
          </w:p>
          <w:p w:rsidR="003A5EFA" w:rsidRPr="003A5EFA" w:rsidRDefault="003A5EFA" w:rsidP="003A5EFA">
            <w:pPr>
              <w:pStyle w:val="ListParagraph"/>
              <w:numPr>
                <w:ilvl w:val="0"/>
                <w:numId w:val="12"/>
              </w:numPr>
              <w:rPr>
                <w:rFonts w:asciiTheme="minorHAnsi" w:hAnsiTheme="minorHAnsi" w:cstheme="minorHAnsi"/>
                <w:sz w:val="20"/>
                <w:szCs w:val="20"/>
              </w:rPr>
            </w:pPr>
            <w:r w:rsidRPr="003A5EFA">
              <w:rPr>
                <w:rFonts w:asciiTheme="minorHAnsi" w:hAnsiTheme="minorHAnsi" w:cstheme="minorHAnsi"/>
                <w:bCs/>
                <w:sz w:val="20"/>
                <w:szCs w:val="20"/>
              </w:rPr>
              <w:t>Changed the energy savings calculations to scale by recovery efficiency instead of energy factor. Updated template and references.</w:t>
            </w:r>
          </w:p>
        </w:tc>
      </w:tr>
      <w:tr w:rsidR="00E3636E" w:rsidRPr="005734A4" w:rsidTr="007020B1">
        <w:trPr>
          <w:trHeight w:val="1427"/>
          <w:jc w:val="center"/>
        </w:trPr>
        <w:tc>
          <w:tcPr>
            <w:tcW w:w="796" w:type="pct"/>
            <w:shd w:val="pct5" w:color="000000" w:fill="FFFFFF"/>
            <w:vAlign w:val="center"/>
          </w:tcPr>
          <w:p w:rsidR="00E3636E" w:rsidRPr="005734A4" w:rsidRDefault="00E3636E" w:rsidP="007020B1">
            <w:pPr>
              <w:jc w:val="center"/>
              <w:rPr>
                <w:rFonts w:asciiTheme="minorHAnsi" w:hAnsiTheme="minorHAnsi" w:cstheme="minorHAnsi"/>
                <w:sz w:val="20"/>
                <w:szCs w:val="20"/>
              </w:rPr>
            </w:pPr>
            <w:r>
              <w:rPr>
                <w:rFonts w:asciiTheme="minorHAnsi" w:hAnsiTheme="minorHAnsi" w:cstheme="minorHAnsi"/>
                <w:sz w:val="20"/>
                <w:szCs w:val="20"/>
              </w:rPr>
              <w:t>1</w:t>
            </w:r>
          </w:p>
        </w:tc>
        <w:tc>
          <w:tcPr>
            <w:tcW w:w="802" w:type="pct"/>
            <w:shd w:val="pct5" w:color="000000" w:fill="FFFFFF"/>
            <w:vAlign w:val="center"/>
          </w:tcPr>
          <w:p w:rsidR="00E3636E" w:rsidRDefault="00E3636E" w:rsidP="008E0C02">
            <w:pPr>
              <w:jc w:val="center"/>
              <w:rPr>
                <w:rFonts w:asciiTheme="minorHAnsi" w:hAnsiTheme="minorHAnsi" w:cstheme="minorHAnsi"/>
                <w:sz w:val="20"/>
                <w:szCs w:val="20"/>
              </w:rPr>
            </w:pPr>
            <w:r>
              <w:rPr>
                <w:rFonts w:asciiTheme="minorHAnsi" w:hAnsiTheme="minorHAnsi" w:cstheme="minorHAnsi"/>
                <w:sz w:val="20"/>
                <w:szCs w:val="20"/>
              </w:rPr>
              <w:t>06/</w:t>
            </w:r>
            <w:r w:rsidR="008E0C02">
              <w:rPr>
                <w:rFonts w:asciiTheme="minorHAnsi" w:hAnsiTheme="minorHAnsi" w:cstheme="minorHAnsi"/>
                <w:sz w:val="20"/>
                <w:szCs w:val="20"/>
              </w:rPr>
              <w:t>20</w:t>
            </w:r>
            <w:r>
              <w:rPr>
                <w:rFonts w:asciiTheme="minorHAnsi" w:hAnsiTheme="minorHAnsi" w:cstheme="minorHAnsi"/>
                <w:sz w:val="20"/>
                <w:szCs w:val="20"/>
              </w:rPr>
              <w:t>/13</w:t>
            </w:r>
          </w:p>
        </w:tc>
        <w:tc>
          <w:tcPr>
            <w:tcW w:w="1203" w:type="pct"/>
            <w:shd w:val="pct5" w:color="000000" w:fill="FFFFFF"/>
            <w:vAlign w:val="center"/>
          </w:tcPr>
          <w:p w:rsidR="00E3636E" w:rsidRDefault="00E3636E" w:rsidP="007020B1">
            <w:pPr>
              <w:rPr>
                <w:rFonts w:asciiTheme="minorHAnsi" w:hAnsiTheme="minorHAnsi" w:cstheme="minorHAnsi"/>
                <w:sz w:val="20"/>
                <w:szCs w:val="20"/>
              </w:rPr>
            </w:pPr>
            <w:r>
              <w:rPr>
                <w:rFonts w:asciiTheme="minorHAnsi" w:hAnsiTheme="minorHAnsi" w:cstheme="minorHAnsi"/>
                <w:sz w:val="20"/>
                <w:szCs w:val="20"/>
              </w:rPr>
              <w:t xml:space="preserve">Devin </w:t>
            </w:r>
            <w:proofErr w:type="spellStart"/>
            <w:r>
              <w:rPr>
                <w:rFonts w:asciiTheme="minorHAnsi" w:hAnsiTheme="minorHAnsi" w:cstheme="minorHAnsi"/>
                <w:sz w:val="20"/>
                <w:szCs w:val="20"/>
              </w:rPr>
              <w:t>Rauss</w:t>
            </w:r>
            <w:proofErr w:type="spellEnd"/>
            <w:r>
              <w:rPr>
                <w:rFonts w:asciiTheme="minorHAnsi" w:hAnsiTheme="minorHAnsi" w:cstheme="minorHAnsi"/>
                <w:sz w:val="20"/>
                <w:szCs w:val="20"/>
              </w:rPr>
              <w:t>/SCE</w:t>
            </w:r>
          </w:p>
        </w:tc>
        <w:tc>
          <w:tcPr>
            <w:tcW w:w="2199" w:type="pct"/>
            <w:shd w:val="pct5" w:color="000000" w:fill="FFFFFF"/>
            <w:vAlign w:val="center"/>
          </w:tcPr>
          <w:p w:rsidR="00E3636E" w:rsidRDefault="00E3636E" w:rsidP="003A5EFA">
            <w:pPr>
              <w:pStyle w:val="ListParagraph"/>
              <w:numPr>
                <w:ilvl w:val="0"/>
                <w:numId w:val="12"/>
              </w:numPr>
              <w:rPr>
                <w:rFonts w:asciiTheme="minorHAnsi" w:hAnsiTheme="minorHAnsi" w:cstheme="minorHAnsi"/>
                <w:sz w:val="20"/>
                <w:szCs w:val="20"/>
              </w:rPr>
            </w:pPr>
            <w:r>
              <w:rPr>
                <w:rFonts w:asciiTheme="minorHAnsi" w:hAnsiTheme="minorHAnsi" w:cstheme="minorHAnsi"/>
                <w:sz w:val="20"/>
                <w:szCs w:val="20"/>
              </w:rPr>
              <w:t>Modified per unit basis to be per dwelling unit</w:t>
            </w:r>
          </w:p>
          <w:p w:rsidR="00ED3151" w:rsidRDefault="00ED3151" w:rsidP="003A5EFA">
            <w:pPr>
              <w:pStyle w:val="ListParagraph"/>
              <w:numPr>
                <w:ilvl w:val="0"/>
                <w:numId w:val="12"/>
              </w:numPr>
              <w:rPr>
                <w:rFonts w:asciiTheme="minorHAnsi" w:hAnsiTheme="minorHAnsi" w:cstheme="minorHAnsi"/>
                <w:sz w:val="20"/>
                <w:szCs w:val="20"/>
              </w:rPr>
            </w:pPr>
            <w:r>
              <w:rPr>
                <w:rFonts w:asciiTheme="minorHAnsi" w:hAnsiTheme="minorHAnsi" w:cstheme="minorHAnsi"/>
                <w:sz w:val="20"/>
                <w:szCs w:val="20"/>
              </w:rPr>
              <w:t>Incorporated Energy Division 13-14 workpaper disposition.</w:t>
            </w:r>
          </w:p>
          <w:p w:rsidR="00AD58DD" w:rsidRDefault="00AD58DD" w:rsidP="003A5EFA">
            <w:pPr>
              <w:pStyle w:val="ListParagraph"/>
              <w:numPr>
                <w:ilvl w:val="0"/>
                <w:numId w:val="12"/>
              </w:numPr>
              <w:rPr>
                <w:rFonts w:asciiTheme="minorHAnsi" w:hAnsiTheme="minorHAnsi" w:cstheme="minorHAnsi"/>
                <w:sz w:val="20"/>
                <w:szCs w:val="20"/>
              </w:rPr>
            </w:pPr>
            <w:r>
              <w:rPr>
                <w:rFonts w:asciiTheme="minorHAnsi" w:hAnsiTheme="minorHAnsi" w:cstheme="minorHAnsi"/>
                <w:sz w:val="20"/>
                <w:szCs w:val="20"/>
              </w:rPr>
              <w:t>Savings for PGE, SDGE, and SCG added to the workpaper.</w:t>
            </w:r>
          </w:p>
        </w:tc>
      </w:tr>
    </w:tbl>
    <w:p w:rsidR="009500DC" w:rsidRDefault="009500DC" w:rsidP="00DA690B">
      <w:pPr>
        <w:rPr>
          <w:rFonts w:asciiTheme="minorHAnsi" w:hAnsiTheme="minorHAnsi" w:cstheme="minorHAnsi"/>
        </w:rPr>
      </w:pPr>
    </w:p>
    <w:p w:rsidR="009500DC" w:rsidRDefault="009500DC" w:rsidP="00DA690B">
      <w:pPr>
        <w:rPr>
          <w:rFonts w:asciiTheme="minorHAnsi" w:hAnsiTheme="minorHAnsi" w:cstheme="minorHAnsi"/>
        </w:rPr>
        <w:sectPr w:rsidR="009500DC" w:rsidSect="009500DC">
          <w:headerReference w:type="even" r:id="rId14"/>
          <w:headerReference w:type="default" r:id="rId15"/>
          <w:footerReference w:type="default" r:id="rId16"/>
          <w:headerReference w:type="first" r:id="rId17"/>
          <w:pgSz w:w="12240" w:h="15840"/>
          <w:pgMar w:top="1440" w:right="1440" w:bottom="1440" w:left="1440" w:header="720" w:footer="720" w:gutter="0"/>
          <w:pgNumType w:fmt="lowerRoman"/>
          <w:cols w:space="720"/>
          <w:docGrid w:linePitch="360"/>
        </w:sectPr>
      </w:pPr>
    </w:p>
    <w:p w:rsidR="002D318D" w:rsidRDefault="002D318D">
      <w:pPr>
        <w:spacing w:after="200" w:line="276" w:lineRule="auto"/>
        <w:rPr>
          <w:rFonts w:asciiTheme="minorHAnsi" w:hAnsiTheme="minorHAnsi" w:cstheme="minorHAnsi"/>
          <w:b/>
          <w:bCs/>
          <w:smallCaps/>
          <w:kern w:val="32"/>
          <w:sz w:val="36"/>
          <w:szCs w:val="32"/>
        </w:rPr>
      </w:pPr>
      <w:r>
        <w:rPr>
          <w:rFonts w:asciiTheme="minorHAnsi" w:hAnsiTheme="minorHAnsi" w:cstheme="minorHAnsi"/>
        </w:rPr>
        <w:lastRenderedPageBreak/>
        <w:br w:type="page"/>
      </w:r>
    </w:p>
    <w:p w:rsidR="00E16609" w:rsidRPr="000F130A" w:rsidRDefault="00E16609" w:rsidP="00E16609">
      <w:pPr>
        <w:pStyle w:val="Heading1"/>
        <w:rPr>
          <w:rFonts w:asciiTheme="minorHAnsi" w:hAnsiTheme="minorHAnsi" w:cstheme="minorHAnsi"/>
        </w:rPr>
      </w:pPr>
      <w:proofErr w:type="gramStart"/>
      <w:r w:rsidRPr="000F130A">
        <w:rPr>
          <w:rFonts w:asciiTheme="minorHAnsi" w:hAnsiTheme="minorHAnsi" w:cstheme="minorHAnsi"/>
        </w:rPr>
        <w:lastRenderedPageBreak/>
        <w:t>Section 1.</w:t>
      </w:r>
      <w:proofErr w:type="gramEnd"/>
      <w:r w:rsidRPr="000F130A">
        <w:rPr>
          <w:rFonts w:asciiTheme="minorHAnsi" w:hAnsiTheme="minorHAnsi" w:cstheme="minorHAnsi"/>
        </w:rPr>
        <w:t xml:space="preserve"> General Measure &amp; Baseline Data</w:t>
      </w:r>
      <w:bookmarkEnd w:id="1"/>
    </w:p>
    <w:p w:rsidR="00E16609" w:rsidRPr="000F130A" w:rsidRDefault="00824F1C" w:rsidP="00824F1C">
      <w:pPr>
        <w:pStyle w:val="Heading2"/>
        <w:rPr>
          <w:rFonts w:asciiTheme="minorHAnsi" w:hAnsiTheme="minorHAnsi" w:cstheme="minorHAnsi"/>
        </w:rPr>
      </w:pPr>
      <w:bookmarkStart w:id="4" w:name="_Toc214003083"/>
      <w:proofErr w:type="gramStart"/>
      <w:r>
        <w:rPr>
          <w:rFonts w:asciiTheme="minorHAnsi" w:hAnsiTheme="minorHAnsi" w:cstheme="minorHAnsi"/>
        </w:rPr>
        <w:t xml:space="preserve">1.1  </w:t>
      </w:r>
      <w:r w:rsidR="00E16609" w:rsidRPr="000F130A">
        <w:rPr>
          <w:rFonts w:asciiTheme="minorHAnsi" w:hAnsiTheme="minorHAnsi" w:cstheme="minorHAnsi"/>
        </w:rPr>
        <w:t>Measure</w:t>
      </w:r>
      <w:proofErr w:type="gramEnd"/>
      <w:r w:rsidR="00E16609" w:rsidRPr="000F130A">
        <w:rPr>
          <w:rFonts w:asciiTheme="minorHAnsi" w:hAnsiTheme="minorHAnsi" w:cstheme="minorHAnsi"/>
        </w:rPr>
        <w:t xml:space="preserve"> &amp; Delivery Description </w:t>
      </w:r>
      <w:bookmarkEnd w:id="4"/>
    </w:p>
    <w:p w:rsidR="007C0B4F" w:rsidRPr="00C212F2" w:rsidRDefault="007C0B4F" w:rsidP="007C0B4F">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This work paper details the installation of a recirculation pump with demand controls for a central gas, electrical resistance, and heat pump water heater in a multi-family residential dwelling.</w:t>
      </w:r>
      <w:r w:rsidR="00EC6320">
        <w:rPr>
          <w:rFonts w:asciiTheme="minorHAnsi" w:hAnsiTheme="minorHAnsi" w:cstheme="minorHAnsi"/>
          <w:i w:val="0"/>
          <w:color w:val="auto"/>
          <w:sz w:val="22"/>
          <w:szCs w:val="22"/>
        </w:rPr>
        <w:t xml:space="preserve"> The savings are provided on </w:t>
      </w:r>
      <w:proofErr w:type="gramStart"/>
      <w:r w:rsidR="00EC6320">
        <w:rPr>
          <w:rFonts w:asciiTheme="minorHAnsi" w:hAnsiTheme="minorHAnsi" w:cstheme="minorHAnsi"/>
          <w:i w:val="0"/>
          <w:color w:val="auto"/>
          <w:sz w:val="22"/>
          <w:szCs w:val="22"/>
        </w:rPr>
        <w:t>a per</w:t>
      </w:r>
      <w:proofErr w:type="gramEnd"/>
      <w:r w:rsidR="00EC6320">
        <w:rPr>
          <w:rFonts w:asciiTheme="minorHAnsi" w:hAnsiTheme="minorHAnsi" w:cstheme="minorHAnsi"/>
          <w:i w:val="0"/>
          <w:color w:val="auto"/>
          <w:sz w:val="22"/>
          <w:szCs w:val="22"/>
        </w:rPr>
        <w:t xml:space="preserve"> dwelling unit basis and classified by building size. The “low rise” building</w:t>
      </w:r>
      <w:r w:rsidR="00573A47">
        <w:rPr>
          <w:rFonts w:asciiTheme="minorHAnsi" w:hAnsiTheme="minorHAnsi" w:cstheme="minorHAnsi"/>
          <w:i w:val="0"/>
          <w:color w:val="auto"/>
          <w:sz w:val="22"/>
          <w:szCs w:val="22"/>
        </w:rPr>
        <w:t xml:space="preserve"> is up to 3 floors</w:t>
      </w:r>
      <w:r w:rsidR="00EC6320">
        <w:rPr>
          <w:rFonts w:asciiTheme="minorHAnsi" w:hAnsiTheme="minorHAnsi" w:cstheme="minorHAnsi"/>
          <w:i w:val="0"/>
          <w:color w:val="auto"/>
          <w:sz w:val="22"/>
          <w:szCs w:val="22"/>
        </w:rPr>
        <w:t xml:space="preserve"> and the “high rise” is </w:t>
      </w:r>
      <w:r w:rsidR="00573A47">
        <w:rPr>
          <w:rFonts w:asciiTheme="minorHAnsi" w:hAnsiTheme="minorHAnsi" w:cstheme="minorHAnsi"/>
          <w:i w:val="0"/>
          <w:color w:val="auto"/>
          <w:sz w:val="22"/>
          <w:szCs w:val="22"/>
        </w:rPr>
        <w:t>3 stories and above.</w:t>
      </w:r>
      <w:r w:rsidRPr="00C212F2">
        <w:rPr>
          <w:rFonts w:asciiTheme="minorHAnsi" w:hAnsiTheme="minorHAnsi" w:cstheme="minorHAnsi"/>
          <w:i w:val="0"/>
          <w:color w:val="auto"/>
          <w:sz w:val="22"/>
          <w:szCs w:val="22"/>
        </w:rPr>
        <w:t xml:space="preserve"> </w:t>
      </w:r>
    </w:p>
    <w:p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t>1.1a Measure Description</w:t>
      </w:r>
    </w:p>
    <w:p w:rsidR="007C0B4F" w:rsidRPr="00C212F2" w:rsidRDefault="007C0B4F" w:rsidP="007C0B4F">
      <w:pPr>
        <w:pStyle w:val="Reminders"/>
        <w:tabs>
          <w:tab w:val="num" w:pos="360"/>
        </w:tabs>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The measure is a demand control recirculation pump</w:t>
      </w:r>
      <w:r w:rsidR="00573A47">
        <w:rPr>
          <w:rFonts w:asciiTheme="minorHAnsi" w:hAnsiTheme="minorHAnsi" w:cstheme="minorHAnsi"/>
          <w:i w:val="0"/>
          <w:color w:val="auto"/>
          <w:sz w:val="22"/>
          <w:szCs w:val="22"/>
        </w:rPr>
        <w:t xml:space="preserve"> </w:t>
      </w:r>
      <w:r w:rsidRPr="00C212F2">
        <w:rPr>
          <w:rFonts w:asciiTheme="minorHAnsi" w:hAnsiTheme="minorHAnsi" w:cstheme="minorHAnsi"/>
          <w:i w:val="0"/>
          <w:color w:val="auto"/>
          <w:sz w:val="22"/>
          <w:szCs w:val="22"/>
        </w:rPr>
        <w:t>for a multi-family central gas, electri</w:t>
      </w:r>
      <w:r w:rsidR="009B7166">
        <w:rPr>
          <w:rFonts w:asciiTheme="minorHAnsi" w:hAnsiTheme="minorHAnsi" w:cstheme="minorHAnsi"/>
          <w:i w:val="0"/>
          <w:color w:val="auto"/>
          <w:sz w:val="22"/>
          <w:szCs w:val="22"/>
        </w:rPr>
        <w:t xml:space="preserve">c, or heat pump water heater. </w:t>
      </w:r>
      <w:r w:rsidRPr="00C212F2">
        <w:rPr>
          <w:rFonts w:asciiTheme="minorHAnsi" w:hAnsiTheme="minorHAnsi" w:cstheme="minorHAnsi"/>
          <w:i w:val="0"/>
          <w:color w:val="auto"/>
          <w:sz w:val="22"/>
          <w:szCs w:val="22"/>
        </w:rPr>
        <w:t>The controls only activate the hot water circulation pump when temperature and flow sensors indicate the need for the pump to run in order to maintain de</w:t>
      </w:r>
      <w:r w:rsidR="009B7166">
        <w:rPr>
          <w:rFonts w:asciiTheme="minorHAnsi" w:hAnsiTheme="minorHAnsi" w:cstheme="minorHAnsi"/>
          <w:i w:val="0"/>
          <w:color w:val="auto"/>
          <w:sz w:val="22"/>
          <w:szCs w:val="22"/>
        </w:rPr>
        <w:t xml:space="preserve">livered hot water temperature. </w:t>
      </w:r>
      <w:r w:rsidRPr="00C212F2">
        <w:rPr>
          <w:rFonts w:asciiTheme="minorHAnsi" w:hAnsiTheme="minorHAnsi" w:cstheme="minorHAnsi"/>
          <w:i w:val="0"/>
          <w:color w:val="auto"/>
          <w:sz w:val="22"/>
          <w:szCs w:val="22"/>
        </w:rPr>
        <w:t>This saves both pumping and water heating energy.</w:t>
      </w:r>
    </w:p>
    <w:p w:rsidR="007C0B4F" w:rsidRPr="00C212F2" w:rsidRDefault="007C0B4F" w:rsidP="007C0B4F">
      <w:pPr>
        <w:pStyle w:val="Reminders"/>
        <w:tabs>
          <w:tab w:val="num" w:pos="360"/>
        </w:tabs>
        <w:rPr>
          <w:rFonts w:asciiTheme="minorHAnsi" w:hAnsiTheme="minorHAnsi" w:cstheme="minorHAnsi"/>
          <w:i w:val="0"/>
          <w:color w:val="auto"/>
          <w:sz w:val="22"/>
          <w:szCs w:val="22"/>
        </w:rPr>
      </w:pPr>
    </w:p>
    <w:p w:rsidR="007C0B4F" w:rsidRPr="00C212F2" w:rsidRDefault="007C0B4F" w:rsidP="007C0B4F">
      <w:pPr>
        <w:pStyle w:val="Reminders"/>
        <w:tabs>
          <w:tab w:val="num" w:pos="360"/>
        </w:tabs>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There are a total of 6 base</w:t>
      </w:r>
      <w:r w:rsidR="009B7166">
        <w:rPr>
          <w:rFonts w:asciiTheme="minorHAnsi" w:hAnsiTheme="minorHAnsi" w:cstheme="minorHAnsi"/>
          <w:i w:val="0"/>
          <w:color w:val="auto"/>
          <w:sz w:val="22"/>
          <w:szCs w:val="22"/>
        </w:rPr>
        <w:t xml:space="preserve"> </w:t>
      </w:r>
      <w:r w:rsidRPr="00C212F2">
        <w:rPr>
          <w:rFonts w:asciiTheme="minorHAnsi" w:hAnsiTheme="minorHAnsi" w:cstheme="minorHAnsi"/>
          <w:i w:val="0"/>
          <w:color w:val="auto"/>
          <w:sz w:val="22"/>
          <w:szCs w:val="22"/>
        </w:rPr>
        <w:t>cases for this measure, all of which assume there is a continuously operating (24/7) recirculation pump installed. The base</w:t>
      </w:r>
      <w:r w:rsidR="009B7166">
        <w:rPr>
          <w:rFonts w:asciiTheme="minorHAnsi" w:hAnsiTheme="minorHAnsi" w:cstheme="minorHAnsi"/>
          <w:i w:val="0"/>
          <w:color w:val="auto"/>
          <w:sz w:val="22"/>
          <w:szCs w:val="22"/>
        </w:rPr>
        <w:t xml:space="preserve"> </w:t>
      </w:r>
      <w:r w:rsidRPr="00C212F2">
        <w:rPr>
          <w:rFonts w:asciiTheme="minorHAnsi" w:hAnsiTheme="minorHAnsi" w:cstheme="minorHAnsi"/>
          <w:i w:val="0"/>
          <w:color w:val="auto"/>
          <w:sz w:val="22"/>
          <w:szCs w:val="22"/>
        </w:rPr>
        <w:t xml:space="preserve">cases are divided into two categories: </w:t>
      </w:r>
      <w:r w:rsidR="00573A47">
        <w:rPr>
          <w:rFonts w:asciiTheme="minorHAnsi" w:hAnsiTheme="minorHAnsi" w:cstheme="minorHAnsi"/>
          <w:i w:val="0"/>
          <w:color w:val="auto"/>
          <w:sz w:val="22"/>
          <w:szCs w:val="22"/>
        </w:rPr>
        <w:t>low rise building’s</w:t>
      </w:r>
      <w:r w:rsidRPr="00C212F2">
        <w:rPr>
          <w:rFonts w:asciiTheme="minorHAnsi" w:hAnsiTheme="minorHAnsi" w:cstheme="minorHAnsi"/>
          <w:i w:val="0"/>
          <w:color w:val="auto"/>
          <w:sz w:val="22"/>
          <w:szCs w:val="22"/>
        </w:rPr>
        <w:t xml:space="preserve"> pump and </w:t>
      </w:r>
      <w:r w:rsidR="00573A47">
        <w:rPr>
          <w:rFonts w:asciiTheme="minorHAnsi" w:hAnsiTheme="minorHAnsi" w:cstheme="minorHAnsi"/>
          <w:i w:val="0"/>
          <w:color w:val="auto"/>
          <w:sz w:val="22"/>
          <w:szCs w:val="22"/>
        </w:rPr>
        <w:t>high rise building’s</w:t>
      </w:r>
      <w:r w:rsidRPr="00C212F2">
        <w:rPr>
          <w:rFonts w:asciiTheme="minorHAnsi" w:hAnsiTheme="minorHAnsi" w:cstheme="minorHAnsi"/>
          <w:i w:val="0"/>
          <w:color w:val="auto"/>
          <w:sz w:val="22"/>
          <w:szCs w:val="22"/>
        </w:rPr>
        <w:t xml:space="preserve"> pump. Finally, the base</w:t>
      </w:r>
      <w:r w:rsidR="009B7166">
        <w:rPr>
          <w:rFonts w:asciiTheme="minorHAnsi" w:hAnsiTheme="minorHAnsi" w:cstheme="minorHAnsi"/>
          <w:i w:val="0"/>
          <w:color w:val="auto"/>
          <w:sz w:val="22"/>
          <w:szCs w:val="22"/>
        </w:rPr>
        <w:t xml:space="preserve"> </w:t>
      </w:r>
      <w:r w:rsidRPr="00C212F2">
        <w:rPr>
          <w:rFonts w:asciiTheme="minorHAnsi" w:hAnsiTheme="minorHAnsi" w:cstheme="minorHAnsi"/>
          <w:i w:val="0"/>
          <w:color w:val="auto"/>
          <w:sz w:val="22"/>
          <w:szCs w:val="22"/>
        </w:rPr>
        <w:t xml:space="preserve">cases are further defined based on whether the central water heater is gas, electric, or a heat pump. </w:t>
      </w:r>
    </w:p>
    <w:p w:rsidR="007C0B4F" w:rsidRPr="00C212F2" w:rsidRDefault="007C0B4F" w:rsidP="007C0B4F">
      <w:pPr>
        <w:pStyle w:val="Reminders"/>
        <w:tabs>
          <w:tab w:val="num" w:pos="360"/>
        </w:tabs>
        <w:rPr>
          <w:rFonts w:asciiTheme="minorHAnsi" w:hAnsiTheme="minorHAnsi" w:cstheme="minorHAnsi"/>
          <w:i w:val="0"/>
          <w:color w:val="auto"/>
          <w:sz w:val="22"/>
          <w:szCs w:val="22"/>
        </w:rPr>
      </w:pPr>
    </w:p>
    <w:p w:rsidR="007C0B4F" w:rsidRPr="00C212F2" w:rsidRDefault="007C0B4F" w:rsidP="007C0B4F">
      <w:pPr>
        <w:pStyle w:val="Reminders"/>
        <w:tabs>
          <w:tab w:val="num" w:pos="360"/>
        </w:tabs>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Here is a list of the 6 base</w:t>
      </w:r>
      <w:r w:rsidR="009B7166">
        <w:rPr>
          <w:rFonts w:asciiTheme="minorHAnsi" w:hAnsiTheme="minorHAnsi" w:cstheme="minorHAnsi"/>
          <w:i w:val="0"/>
          <w:color w:val="auto"/>
          <w:sz w:val="22"/>
          <w:szCs w:val="22"/>
        </w:rPr>
        <w:t xml:space="preserve"> </w:t>
      </w:r>
      <w:r w:rsidRPr="00C212F2">
        <w:rPr>
          <w:rFonts w:asciiTheme="minorHAnsi" w:hAnsiTheme="minorHAnsi" w:cstheme="minorHAnsi"/>
          <w:i w:val="0"/>
          <w:color w:val="auto"/>
          <w:sz w:val="22"/>
          <w:szCs w:val="22"/>
        </w:rPr>
        <w:t>cases:</w:t>
      </w:r>
    </w:p>
    <w:p w:rsidR="007C0B4F" w:rsidRPr="00C212F2" w:rsidRDefault="00573A47" w:rsidP="007C0B4F">
      <w:pPr>
        <w:pStyle w:val="Reminders"/>
        <w:numPr>
          <w:ilvl w:val="0"/>
          <w:numId w:val="9"/>
        </w:numPr>
        <w:rPr>
          <w:rFonts w:asciiTheme="minorHAnsi" w:hAnsiTheme="minorHAnsi" w:cstheme="minorHAnsi"/>
          <w:i w:val="0"/>
          <w:color w:val="auto"/>
          <w:sz w:val="22"/>
          <w:szCs w:val="22"/>
        </w:rPr>
      </w:pPr>
      <w:r>
        <w:rPr>
          <w:rFonts w:asciiTheme="minorHAnsi" w:hAnsiTheme="minorHAnsi" w:cstheme="minorHAnsi"/>
          <w:i w:val="0"/>
          <w:color w:val="auto"/>
          <w:sz w:val="22"/>
          <w:szCs w:val="22"/>
        </w:rPr>
        <w:t>low rise building’s</w:t>
      </w:r>
      <w:r w:rsidR="007C0B4F" w:rsidRPr="00C212F2">
        <w:rPr>
          <w:rFonts w:asciiTheme="minorHAnsi" w:hAnsiTheme="minorHAnsi" w:cstheme="minorHAnsi"/>
          <w:i w:val="0"/>
          <w:color w:val="auto"/>
          <w:sz w:val="22"/>
          <w:szCs w:val="22"/>
        </w:rPr>
        <w:t xml:space="preserve"> pump</w:t>
      </w:r>
    </w:p>
    <w:p w:rsidR="007C0B4F" w:rsidRPr="00C212F2" w:rsidRDefault="007C0B4F" w:rsidP="007C0B4F">
      <w:pPr>
        <w:pStyle w:val="Reminders"/>
        <w:numPr>
          <w:ilvl w:val="1"/>
          <w:numId w:val="9"/>
        </w:numP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Continuously operating recirculation pump for a gas central water heater </w:t>
      </w:r>
    </w:p>
    <w:p w:rsidR="007C0B4F" w:rsidRPr="00C212F2" w:rsidRDefault="007C0B4F" w:rsidP="007C0B4F">
      <w:pPr>
        <w:pStyle w:val="Reminders"/>
        <w:numPr>
          <w:ilvl w:val="1"/>
          <w:numId w:val="9"/>
        </w:numP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Continuously operating recirculation pump for an electric central water heater </w:t>
      </w:r>
    </w:p>
    <w:p w:rsidR="007C0B4F" w:rsidRPr="00C212F2" w:rsidRDefault="007C0B4F" w:rsidP="007C0B4F">
      <w:pPr>
        <w:pStyle w:val="Reminders"/>
        <w:numPr>
          <w:ilvl w:val="1"/>
          <w:numId w:val="9"/>
        </w:numP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Continuously operating recirculation pump for a central heat pump water heater </w:t>
      </w:r>
    </w:p>
    <w:p w:rsidR="007C0B4F" w:rsidRPr="00C212F2" w:rsidRDefault="00573A47" w:rsidP="007C0B4F">
      <w:pPr>
        <w:pStyle w:val="Reminders"/>
        <w:numPr>
          <w:ilvl w:val="0"/>
          <w:numId w:val="9"/>
        </w:numPr>
        <w:rPr>
          <w:rFonts w:asciiTheme="minorHAnsi" w:hAnsiTheme="minorHAnsi" w:cstheme="minorHAnsi"/>
          <w:i w:val="0"/>
          <w:color w:val="auto"/>
          <w:sz w:val="22"/>
          <w:szCs w:val="22"/>
        </w:rPr>
      </w:pPr>
      <w:r>
        <w:rPr>
          <w:rFonts w:asciiTheme="minorHAnsi" w:hAnsiTheme="minorHAnsi" w:cstheme="minorHAnsi"/>
          <w:i w:val="0"/>
          <w:color w:val="auto"/>
          <w:sz w:val="22"/>
          <w:szCs w:val="22"/>
        </w:rPr>
        <w:t>high rise building’s</w:t>
      </w:r>
      <w:r w:rsidR="007C0B4F" w:rsidRPr="00C212F2">
        <w:rPr>
          <w:rFonts w:asciiTheme="minorHAnsi" w:hAnsiTheme="minorHAnsi" w:cstheme="minorHAnsi"/>
          <w:i w:val="0"/>
          <w:color w:val="auto"/>
          <w:sz w:val="22"/>
          <w:szCs w:val="22"/>
        </w:rPr>
        <w:t xml:space="preserve"> pump</w:t>
      </w:r>
    </w:p>
    <w:p w:rsidR="007C0B4F" w:rsidRPr="00C212F2" w:rsidRDefault="007C0B4F" w:rsidP="007C0B4F">
      <w:pPr>
        <w:pStyle w:val="Reminders"/>
        <w:numPr>
          <w:ilvl w:val="1"/>
          <w:numId w:val="9"/>
        </w:numP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Continuously operating recirculation pump for a gas central water heater </w:t>
      </w:r>
    </w:p>
    <w:p w:rsidR="007C0B4F" w:rsidRPr="00C212F2" w:rsidRDefault="007C0B4F" w:rsidP="007C0B4F">
      <w:pPr>
        <w:pStyle w:val="Reminders"/>
        <w:numPr>
          <w:ilvl w:val="1"/>
          <w:numId w:val="9"/>
        </w:numP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Continuously operating recirculation pump for an electric central water heater </w:t>
      </w:r>
    </w:p>
    <w:p w:rsidR="007C0B4F" w:rsidRPr="00C212F2" w:rsidRDefault="007C0B4F" w:rsidP="007C0B4F">
      <w:pPr>
        <w:pStyle w:val="Reminders"/>
        <w:numPr>
          <w:ilvl w:val="1"/>
          <w:numId w:val="9"/>
        </w:numP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Continuously operating recirculation pump for a central heat pump water heater </w:t>
      </w:r>
    </w:p>
    <w:p w:rsidR="007C0B4F" w:rsidRPr="00C212F2" w:rsidRDefault="007C0B4F" w:rsidP="007C0B4F">
      <w:pPr>
        <w:pStyle w:val="Reminders"/>
        <w:tabs>
          <w:tab w:val="num" w:pos="360"/>
        </w:tabs>
        <w:rPr>
          <w:rFonts w:asciiTheme="minorHAnsi" w:hAnsiTheme="minorHAnsi" w:cstheme="minorHAnsi"/>
          <w:i w:val="0"/>
          <w:color w:val="auto"/>
          <w:sz w:val="22"/>
          <w:szCs w:val="22"/>
        </w:rPr>
      </w:pPr>
    </w:p>
    <w:p w:rsidR="007C0B4F" w:rsidRPr="00C212F2" w:rsidRDefault="007C0B4F" w:rsidP="007C0B4F">
      <w:pPr>
        <w:pStyle w:val="Caption"/>
        <w:jc w:val="center"/>
        <w:rPr>
          <w:rFonts w:asciiTheme="minorHAnsi" w:hAnsiTheme="minorHAnsi" w:cstheme="minorHAnsi"/>
          <w:sz w:val="22"/>
          <w:szCs w:val="22"/>
        </w:rPr>
      </w:pPr>
      <w:r w:rsidRPr="00C212F2">
        <w:rPr>
          <w:rFonts w:asciiTheme="minorHAnsi" w:hAnsiTheme="minorHAnsi" w:cstheme="minorHAnsi"/>
          <w:sz w:val="22"/>
          <w:szCs w:val="22"/>
        </w:rPr>
        <w:t xml:space="preserve">Table </w:t>
      </w:r>
      <w:r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Table \* ARABIC </w:instrText>
      </w:r>
      <w:r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1</w:t>
      </w:r>
      <w:r w:rsidRPr="00C212F2">
        <w:rPr>
          <w:rFonts w:asciiTheme="minorHAnsi" w:hAnsiTheme="minorHAnsi" w:cstheme="minorHAnsi"/>
          <w:sz w:val="22"/>
          <w:szCs w:val="22"/>
        </w:rPr>
        <w:fldChar w:fldCharType="end"/>
      </w:r>
      <w:r w:rsidRPr="00C212F2">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1285"/>
        <w:gridCol w:w="6969"/>
      </w:tblGrid>
      <w:tr w:rsidR="003B1EF8" w:rsidRPr="005B28C1" w:rsidTr="003B1EF8">
        <w:trPr>
          <w:cnfStyle w:val="100000000000" w:firstRow="1" w:lastRow="0" w:firstColumn="0" w:lastColumn="0" w:oddVBand="0" w:evenVBand="0" w:oddHBand="0" w:evenHBand="0" w:firstRowFirstColumn="0" w:firstRowLastColumn="0" w:lastRowFirstColumn="0" w:lastRowLastColumn="0"/>
          <w:jc w:val="center"/>
        </w:trPr>
        <w:tc>
          <w:tcPr>
            <w:tcW w:w="1285" w:type="dxa"/>
          </w:tcPr>
          <w:p w:rsidR="003B1EF8" w:rsidRPr="005B28C1" w:rsidRDefault="003B1EF8" w:rsidP="007020B1">
            <w:pPr>
              <w:rPr>
                <w:rFonts w:asciiTheme="minorHAnsi" w:hAnsiTheme="minorHAnsi" w:cstheme="minorHAnsi"/>
                <w:sz w:val="20"/>
                <w:szCs w:val="20"/>
              </w:rPr>
            </w:pPr>
            <w:r w:rsidRPr="005B28C1">
              <w:rPr>
                <w:rFonts w:asciiTheme="minorHAnsi" w:hAnsiTheme="minorHAnsi" w:cstheme="minorHAnsi"/>
                <w:sz w:val="20"/>
                <w:szCs w:val="20"/>
              </w:rPr>
              <w:t>Solution Code</w:t>
            </w:r>
            <w:r>
              <w:rPr>
                <w:rFonts w:asciiTheme="minorHAnsi" w:hAnsiTheme="minorHAnsi" w:cstheme="minorHAnsi"/>
                <w:sz w:val="20"/>
                <w:szCs w:val="20"/>
              </w:rPr>
              <w:t xml:space="preserve"> - SCE</w:t>
            </w:r>
          </w:p>
        </w:tc>
        <w:tc>
          <w:tcPr>
            <w:tcW w:w="6969" w:type="dxa"/>
          </w:tcPr>
          <w:p w:rsidR="003B1EF8" w:rsidRPr="005B28C1" w:rsidRDefault="003B1EF8" w:rsidP="007020B1">
            <w:pPr>
              <w:rPr>
                <w:rFonts w:asciiTheme="minorHAnsi" w:hAnsiTheme="minorHAnsi" w:cstheme="minorHAnsi"/>
                <w:sz w:val="20"/>
                <w:szCs w:val="20"/>
              </w:rPr>
            </w:pPr>
            <w:r w:rsidRPr="005B28C1">
              <w:rPr>
                <w:rFonts w:asciiTheme="minorHAnsi" w:hAnsiTheme="minorHAnsi" w:cstheme="minorHAnsi"/>
                <w:sz w:val="20"/>
                <w:szCs w:val="20"/>
              </w:rPr>
              <w:t>Measure name</w:t>
            </w:r>
          </w:p>
        </w:tc>
      </w:tr>
      <w:tr w:rsidR="003B1EF8" w:rsidRPr="005B28C1" w:rsidTr="003B1EF8">
        <w:trPr>
          <w:cnfStyle w:val="000000100000" w:firstRow="0" w:lastRow="0" w:firstColumn="0" w:lastColumn="0" w:oddVBand="0" w:evenVBand="0" w:oddHBand="1" w:evenHBand="0" w:firstRowFirstColumn="0" w:firstRowLastColumn="0" w:lastRowFirstColumn="0" w:lastRowLastColumn="0"/>
          <w:trHeight w:val="243"/>
          <w:jc w:val="center"/>
        </w:trPr>
        <w:tc>
          <w:tcPr>
            <w:tcW w:w="1285" w:type="dxa"/>
            <w:vAlign w:val="center"/>
          </w:tcPr>
          <w:p w:rsidR="003B1EF8" w:rsidRPr="005B28C1" w:rsidRDefault="003B1EF8" w:rsidP="009B7166">
            <w:pPr>
              <w:jc w:val="center"/>
              <w:rPr>
                <w:rFonts w:asciiTheme="minorHAnsi" w:hAnsiTheme="minorHAnsi" w:cstheme="minorHAnsi"/>
                <w:sz w:val="20"/>
                <w:szCs w:val="20"/>
              </w:rPr>
            </w:pPr>
            <w:r w:rsidRPr="009B7166">
              <w:rPr>
                <w:rFonts w:asciiTheme="minorHAnsi" w:hAnsiTheme="minorHAnsi" w:cstheme="minorHAnsi"/>
                <w:sz w:val="20"/>
                <w:szCs w:val="20"/>
              </w:rPr>
              <w:t>PM-35626</w:t>
            </w:r>
          </w:p>
        </w:tc>
        <w:tc>
          <w:tcPr>
            <w:tcW w:w="6969" w:type="dxa"/>
            <w:vAlign w:val="bottom"/>
          </w:tcPr>
          <w:p w:rsidR="003B1EF8" w:rsidRPr="005B28C1" w:rsidRDefault="003B1EF8" w:rsidP="00573A47">
            <w:pPr>
              <w:rPr>
                <w:rFonts w:asciiTheme="minorHAnsi" w:hAnsiTheme="minorHAnsi" w:cstheme="minorHAnsi"/>
                <w:sz w:val="20"/>
                <w:szCs w:val="20"/>
              </w:rPr>
            </w:pPr>
            <w:r>
              <w:rPr>
                <w:rFonts w:ascii="Calibri" w:hAnsi="Calibri" w:cs="Calibri"/>
                <w:sz w:val="20"/>
                <w:szCs w:val="20"/>
              </w:rPr>
              <w:t>Demand Control Recirculation Pump Gas Water Heater Low Rise Building</w:t>
            </w:r>
          </w:p>
        </w:tc>
      </w:tr>
      <w:tr w:rsidR="003B1EF8" w:rsidRPr="005B28C1" w:rsidTr="003B1EF8">
        <w:trPr>
          <w:cnfStyle w:val="000000010000" w:firstRow="0" w:lastRow="0" w:firstColumn="0" w:lastColumn="0" w:oddVBand="0" w:evenVBand="0" w:oddHBand="0" w:evenHBand="1" w:firstRowFirstColumn="0" w:firstRowLastColumn="0" w:lastRowFirstColumn="0" w:lastRowLastColumn="0"/>
          <w:trHeight w:val="243"/>
          <w:jc w:val="center"/>
        </w:trPr>
        <w:tc>
          <w:tcPr>
            <w:tcW w:w="1285" w:type="dxa"/>
            <w:vAlign w:val="center"/>
          </w:tcPr>
          <w:p w:rsidR="003B1EF8" w:rsidRPr="005B28C1" w:rsidRDefault="003B1EF8" w:rsidP="009B7166">
            <w:pPr>
              <w:jc w:val="center"/>
              <w:rPr>
                <w:rFonts w:asciiTheme="minorHAnsi" w:hAnsiTheme="minorHAnsi" w:cstheme="minorHAnsi"/>
                <w:sz w:val="20"/>
                <w:szCs w:val="20"/>
              </w:rPr>
            </w:pPr>
            <w:r w:rsidRPr="009B7166">
              <w:rPr>
                <w:rFonts w:asciiTheme="minorHAnsi" w:hAnsiTheme="minorHAnsi" w:cstheme="minorHAnsi"/>
                <w:sz w:val="20"/>
                <w:szCs w:val="20"/>
              </w:rPr>
              <w:t>PM-22452</w:t>
            </w:r>
          </w:p>
        </w:tc>
        <w:tc>
          <w:tcPr>
            <w:tcW w:w="6969" w:type="dxa"/>
            <w:vAlign w:val="bottom"/>
          </w:tcPr>
          <w:p w:rsidR="003B1EF8" w:rsidRPr="00C84083" w:rsidRDefault="003B1EF8" w:rsidP="00573A47">
            <w:pPr>
              <w:rPr>
                <w:rFonts w:asciiTheme="minorHAnsi" w:hAnsiTheme="minorHAnsi" w:cstheme="minorHAnsi"/>
                <w:sz w:val="20"/>
                <w:szCs w:val="20"/>
              </w:rPr>
            </w:pPr>
            <w:r w:rsidRPr="003330C4">
              <w:rPr>
                <w:rFonts w:ascii="Calibri" w:hAnsi="Calibri" w:cs="Calibri"/>
                <w:bCs/>
                <w:sz w:val="20"/>
                <w:szCs w:val="20"/>
              </w:rPr>
              <w:t xml:space="preserve">Demand Control Recirculation Pump Electric Water Heater </w:t>
            </w:r>
            <w:r>
              <w:rPr>
                <w:rFonts w:ascii="Calibri" w:hAnsi="Calibri" w:cs="Calibri"/>
                <w:bCs/>
                <w:sz w:val="20"/>
                <w:szCs w:val="20"/>
              </w:rPr>
              <w:t>Low Rise Building</w:t>
            </w:r>
            <w:r w:rsidDel="00657D45">
              <w:rPr>
                <w:rFonts w:ascii="Calibri" w:hAnsi="Calibri" w:cs="Calibri"/>
                <w:sz w:val="20"/>
                <w:szCs w:val="20"/>
              </w:rPr>
              <w:t xml:space="preserve"> </w:t>
            </w:r>
          </w:p>
        </w:tc>
      </w:tr>
      <w:tr w:rsidR="003B1EF8" w:rsidRPr="005B28C1" w:rsidTr="003B1EF8">
        <w:trPr>
          <w:cnfStyle w:val="000000100000" w:firstRow="0" w:lastRow="0" w:firstColumn="0" w:lastColumn="0" w:oddVBand="0" w:evenVBand="0" w:oddHBand="1" w:evenHBand="0" w:firstRowFirstColumn="0" w:firstRowLastColumn="0" w:lastRowFirstColumn="0" w:lastRowLastColumn="0"/>
          <w:trHeight w:val="243"/>
          <w:jc w:val="center"/>
        </w:trPr>
        <w:tc>
          <w:tcPr>
            <w:tcW w:w="1285" w:type="dxa"/>
            <w:vAlign w:val="center"/>
          </w:tcPr>
          <w:p w:rsidR="003B1EF8" w:rsidRPr="003330C4" w:rsidRDefault="003B1EF8" w:rsidP="009B7166">
            <w:pPr>
              <w:jc w:val="center"/>
              <w:rPr>
                <w:rFonts w:asciiTheme="minorHAnsi" w:hAnsiTheme="minorHAnsi" w:cstheme="minorHAnsi"/>
                <w:sz w:val="20"/>
                <w:szCs w:val="20"/>
              </w:rPr>
            </w:pPr>
            <w:r w:rsidRPr="009B7166">
              <w:rPr>
                <w:rFonts w:asciiTheme="minorHAnsi" w:hAnsiTheme="minorHAnsi" w:cstheme="minorHAnsi"/>
                <w:sz w:val="20"/>
                <w:szCs w:val="20"/>
              </w:rPr>
              <w:t>PM-48756</w:t>
            </w:r>
          </w:p>
        </w:tc>
        <w:tc>
          <w:tcPr>
            <w:tcW w:w="6969" w:type="dxa"/>
            <w:vAlign w:val="bottom"/>
          </w:tcPr>
          <w:p w:rsidR="003B1EF8" w:rsidRPr="003330C4" w:rsidRDefault="003B1EF8" w:rsidP="00573A47">
            <w:pPr>
              <w:rPr>
                <w:rFonts w:asciiTheme="minorHAnsi" w:hAnsiTheme="minorHAnsi" w:cstheme="minorHAnsi"/>
                <w:sz w:val="20"/>
                <w:szCs w:val="20"/>
              </w:rPr>
            </w:pPr>
            <w:r>
              <w:rPr>
                <w:rFonts w:ascii="Calibri" w:hAnsi="Calibri" w:cs="Calibri"/>
                <w:sz w:val="20"/>
                <w:szCs w:val="20"/>
              </w:rPr>
              <w:t>Demand Control Recirculation Pump Heat Pump Water Heater Low Rise Building</w:t>
            </w:r>
            <w:r w:rsidRPr="003330C4" w:rsidDel="00657D45">
              <w:rPr>
                <w:rFonts w:ascii="Calibri" w:hAnsi="Calibri" w:cs="Calibri"/>
                <w:bCs/>
                <w:sz w:val="20"/>
                <w:szCs w:val="20"/>
              </w:rPr>
              <w:t xml:space="preserve"> </w:t>
            </w:r>
          </w:p>
        </w:tc>
      </w:tr>
      <w:tr w:rsidR="003B1EF8" w:rsidRPr="005B28C1" w:rsidTr="003B1EF8">
        <w:trPr>
          <w:cnfStyle w:val="000000010000" w:firstRow="0" w:lastRow="0" w:firstColumn="0" w:lastColumn="0" w:oddVBand="0" w:evenVBand="0" w:oddHBand="0" w:evenHBand="1" w:firstRowFirstColumn="0" w:firstRowLastColumn="0" w:lastRowFirstColumn="0" w:lastRowLastColumn="0"/>
          <w:trHeight w:val="243"/>
          <w:jc w:val="center"/>
        </w:trPr>
        <w:tc>
          <w:tcPr>
            <w:tcW w:w="1285" w:type="dxa"/>
            <w:vAlign w:val="center"/>
          </w:tcPr>
          <w:p w:rsidR="003B1EF8" w:rsidRPr="003330C4" w:rsidRDefault="003B1EF8" w:rsidP="009B7166">
            <w:pPr>
              <w:jc w:val="center"/>
              <w:rPr>
                <w:rFonts w:asciiTheme="minorHAnsi" w:hAnsiTheme="minorHAnsi" w:cstheme="minorHAnsi"/>
                <w:sz w:val="20"/>
                <w:szCs w:val="20"/>
              </w:rPr>
            </w:pPr>
            <w:r w:rsidRPr="009B7166">
              <w:rPr>
                <w:rFonts w:asciiTheme="minorHAnsi" w:hAnsiTheme="minorHAnsi" w:cstheme="minorHAnsi"/>
                <w:sz w:val="20"/>
                <w:szCs w:val="20"/>
              </w:rPr>
              <w:t>PM-59789</w:t>
            </w:r>
          </w:p>
        </w:tc>
        <w:tc>
          <w:tcPr>
            <w:tcW w:w="6969" w:type="dxa"/>
            <w:vAlign w:val="bottom"/>
          </w:tcPr>
          <w:p w:rsidR="003B1EF8" w:rsidRPr="003330C4" w:rsidRDefault="003B1EF8" w:rsidP="00573A47">
            <w:pPr>
              <w:rPr>
                <w:rFonts w:asciiTheme="minorHAnsi" w:hAnsiTheme="minorHAnsi" w:cstheme="minorHAnsi"/>
                <w:sz w:val="20"/>
                <w:szCs w:val="20"/>
              </w:rPr>
            </w:pPr>
            <w:r>
              <w:rPr>
                <w:rFonts w:ascii="Calibri" w:hAnsi="Calibri" w:cs="Calibri"/>
                <w:sz w:val="20"/>
                <w:szCs w:val="20"/>
              </w:rPr>
              <w:t>Demand Control Recirculation Pump Gas Water Heater High Rise Building</w:t>
            </w:r>
          </w:p>
        </w:tc>
      </w:tr>
      <w:tr w:rsidR="003B1EF8" w:rsidRPr="005B28C1" w:rsidTr="003B1EF8">
        <w:trPr>
          <w:cnfStyle w:val="000000100000" w:firstRow="0" w:lastRow="0" w:firstColumn="0" w:lastColumn="0" w:oddVBand="0" w:evenVBand="0" w:oddHBand="1" w:evenHBand="0" w:firstRowFirstColumn="0" w:firstRowLastColumn="0" w:lastRowFirstColumn="0" w:lastRowLastColumn="0"/>
          <w:trHeight w:val="243"/>
          <w:jc w:val="center"/>
        </w:trPr>
        <w:tc>
          <w:tcPr>
            <w:tcW w:w="1285" w:type="dxa"/>
            <w:vAlign w:val="center"/>
          </w:tcPr>
          <w:p w:rsidR="003B1EF8" w:rsidRPr="005B28C1" w:rsidRDefault="003B1EF8" w:rsidP="009B7166">
            <w:pPr>
              <w:jc w:val="center"/>
              <w:rPr>
                <w:rFonts w:asciiTheme="minorHAnsi" w:hAnsiTheme="minorHAnsi" w:cstheme="minorHAnsi"/>
                <w:sz w:val="20"/>
                <w:szCs w:val="20"/>
              </w:rPr>
            </w:pPr>
            <w:r w:rsidRPr="009B7166">
              <w:rPr>
                <w:rFonts w:asciiTheme="minorHAnsi" w:hAnsiTheme="minorHAnsi" w:cstheme="minorHAnsi"/>
                <w:sz w:val="20"/>
                <w:szCs w:val="20"/>
              </w:rPr>
              <w:t>PM-64745</w:t>
            </w:r>
          </w:p>
        </w:tc>
        <w:tc>
          <w:tcPr>
            <w:tcW w:w="6969" w:type="dxa"/>
            <w:vAlign w:val="bottom"/>
          </w:tcPr>
          <w:p w:rsidR="003B1EF8" w:rsidRPr="00C84083" w:rsidRDefault="003B1EF8" w:rsidP="00573A47">
            <w:pPr>
              <w:rPr>
                <w:rFonts w:asciiTheme="minorHAnsi" w:hAnsiTheme="minorHAnsi" w:cstheme="minorHAnsi"/>
                <w:sz w:val="20"/>
                <w:szCs w:val="20"/>
              </w:rPr>
            </w:pPr>
            <w:r>
              <w:rPr>
                <w:rFonts w:ascii="Calibri" w:hAnsi="Calibri" w:cs="Calibri"/>
                <w:sz w:val="20"/>
                <w:szCs w:val="20"/>
              </w:rPr>
              <w:t>Demand Control Recirculation Pump Electric Water Heater High Rise Building</w:t>
            </w:r>
            <w:r w:rsidDel="00657D45">
              <w:rPr>
                <w:rFonts w:ascii="Calibri" w:hAnsi="Calibri" w:cs="Calibri"/>
                <w:sz w:val="20"/>
                <w:szCs w:val="20"/>
              </w:rPr>
              <w:t xml:space="preserve"> </w:t>
            </w:r>
          </w:p>
        </w:tc>
      </w:tr>
      <w:tr w:rsidR="003B1EF8" w:rsidRPr="005B28C1" w:rsidTr="003B1EF8">
        <w:trPr>
          <w:cnfStyle w:val="000000010000" w:firstRow="0" w:lastRow="0" w:firstColumn="0" w:lastColumn="0" w:oddVBand="0" w:evenVBand="0" w:oddHBand="0" w:evenHBand="1" w:firstRowFirstColumn="0" w:firstRowLastColumn="0" w:lastRowFirstColumn="0" w:lastRowLastColumn="0"/>
          <w:trHeight w:val="243"/>
          <w:jc w:val="center"/>
        </w:trPr>
        <w:tc>
          <w:tcPr>
            <w:tcW w:w="1285" w:type="dxa"/>
            <w:vAlign w:val="center"/>
          </w:tcPr>
          <w:p w:rsidR="003B1EF8" w:rsidRPr="005B28C1" w:rsidRDefault="003B1EF8" w:rsidP="009B7166">
            <w:pPr>
              <w:jc w:val="center"/>
              <w:rPr>
                <w:rFonts w:asciiTheme="minorHAnsi" w:hAnsiTheme="minorHAnsi" w:cstheme="minorHAnsi"/>
                <w:sz w:val="20"/>
                <w:szCs w:val="20"/>
              </w:rPr>
            </w:pPr>
            <w:r w:rsidRPr="009B7166">
              <w:rPr>
                <w:rFonts w:asciiTheme="minorHAnsi" w:hAnsiTheme="minorHAnsi" w:cstheme="minorHAnsi"/>
                <w:sz w:val="20"/>
                <w:szCs w:val="20"/>
              </w:rPr>
              <w:t>PM-76564</w:t>
            </w:r>
          </w:p>
        </w:tc>
        <w:tc>
          <w:tcPr>
            <w:tcW w:w="6969" w:type="dxa"/>
            <w:vAlign w:val="bottom"/>
          </w:tcPr>
          <w:p w:rsidR="003B1EF8" w:rsidRPr="00C84083" w:rsidRDefault="003B1EF8" w:rsidP="00573A47">
            <w:pPr>
              <w:rPr>
                <w:rFonts w:asciiTheme="minorHAnsi" w:hAnsiTheme="minorHAnsi" w:cstheme="minorHAnsi"/>
                <w:sz w:val="20"/>
                <w:szCs w:val="20"/>
              </w:rPr>
            </w:pPr>
            <w:r>
              <w:rPr>
                <w:rFonts w:ascii="Calibri" w:hAnsi="Calibri" w:cs="Calibri"/>
                <w:sz w:val="20"/>
                <w:szCs w:val="20"/>
              </w:rPr>
              <w:t>Demand Control Recirculation Pump Heat Pump Water Heater High Rise Building</w:t>
            </w:r>
          </w:p>
        </w:tc>
      </w:tr>
    </w:tbl>
    <w:p w:rsidR="005B28C1" w:rsidRDefault="00AD58DD" w:rsidP="005B28C1">
      <w:pPr>
        <w:pStyle w:val="Reminders"/>
        <w:rPr>
          <w:rFonts w:asciiTheme="minorHAnsi" w:hAnsiTheme="minorHAnsi" w:cstheme="minorHAnsi"/>
          <w:i w:val="0"/>
          <w:color w:val="auto"/>
          <w:sz w:val="22"/>
          <w:szCs w:val="22"/>
        </w:rPr>
      </w:pPr>
      <w:r w:rsidRPr="00BF4FAE">
        <w:rPr>
          <w:rFonts w:asciiTheme="minorHAnsi" w:hAnsiTheme="minorHAnsi" w:cstheme="minorHAnsi"/>
          <w:i w:val="0"/>
          <w:color w:val="auto"/>
          <w:sz w:val="22"/>
          <w:szCs w:val="22"/>
        </w:rPr>
        <w:t>*</w:t>
      </w:r>
      <w:r>
        <w:rPr>
          <w:rFonts w:asciiTheme="minorHAnsi" w:hAnsiTheme="minorHAnsi" w:cstheme="minorHAnsi"/>
          <w:i w:val="0"/>
          <w:color w:val="auto"/>
          <w:sz w:val="22"/>
          <w:szCs w:val="22"/>
        </w:rPr>
        <w:t xml:space="preserve">PGE Savings values are </w:t>
      </w:r>
      <w:r w:rsidR="00D857AC">
        <w:rPr>
          <w:rFonts w:asciiTheme="minorHAnsi" w:hAnsiTheme="minorHAnsi" w:cstheme="minorHAnsi"/>
          <w:i w:val="0"/>
          <w:color w:val="auto"/>
          <w:sz w:val="22"/>
          <w:szCs w:val="22"/>
        </w:rPr>
        <w:t>derived</w:t>
      </w:r>
      <w:r>
        <w:rPr>
          <w:rFonts w:asciiTheme="minorHAnsi" w:hAnsiTheme="minorHAnsi" w:cstheme="minorHAnsi"/>
          <w:i w:val="0"/>
          <w:color w:val="auto"/>
          <w:sz w:val="22"/>
          <w:szCs w:val="22"/>
        </w:rPr>
        <w:t xml:space="preserve"> directly from the SCE values since PGE </w:t>
      </w:r>
      <w:r w:rsidR="00D857AC">
        <w:rPr>
          <w:rFonts w:asciiTheme="minorHAnsi" w:hAnsiTheme="minorHAnsi" w:cstheme="minorHAnsi"/>
          <w:i w:val="0"/>
          <w:color w:val="auto"/>
          <w:sz w:val="22"/>
          <w:szCs w:val="22"/>
        </w:rPr>
        <w:t>savings values were</w:t>
      </w:r>
      <w:r>
        <w:rPr>
          <w:rFonts w:asciiTheme="minorHAnsi" w:hAnsiTheme="minorHAnsi" w:cstheme="minorHAnsi"/>
          <w:i w:val="0"/>
          <w:color w:val="auto"/>
          <w:sz w:val="22"/>
          <w:szCs w:val="22"/>
        </w:rPr>
        <w:t xml:space="preserve"> not addressed in the 13-14 ED workpaper </w:t>
      </w:r>
      <w:proofErr w:type="gramStart"/>
      <w:r>
        <w:rPr>
          <w:rFonts w:asciiTheme="minorHAnsi" w:hAnsiTheme="minorHAnsi" w:cstheme="minorHAnsi"/>
          <w:i w:val="0"/>
          <w:color w:val="auto"/>
          <w:sz w:val="22"/>
          <w:szCs w:val="22"/>
        </w:rPr>
        <w:t>disposition</w:t>
      </w:r>
      <w:proofErr w:type="gramEnd"/>
    </w:p>
    <w:p w:rsidR="00AD58DD" w:rsidRPr="00BF4FAE" w:rsidRDefault="00AD58DD" w:rsidP="005B28C1">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*SDGE and SCG savings values were extracted directly from the 13-14 ED workpaper </w:t>
      </w:r>
      <w:proofErr w:type="gramStart"/>
      <w:r>
        <w:rPr>
          <w:rFonts w:asciiTheme="minorHAnsi" w:hAnsiTheme="minorHAnsi" w:cstheme="minorHAnsi"/>
          <w:i w:val="0"/>
          <w:color w:val="auto"/>
          <w:sz w:val="22"/>
          <w:szCs w:val="22"/>
        </w:rPr>
        <w:t>disposition</w:t>
      </w:r>
      <w:proofErr w:type="gramEnd"/>
    </w:p>
    <w:p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lastRenderedPageBreak/>
        <w:t>1.1b Delivery and Incentive Mechanism</w:t>
      </w:r>
    </w:p>
    <w:p w:rsidR="00E263FC" w:rsidRDefault="007C0B4F" w:rsidP="007C0B4F">
      <w:pPr>
        <w:pStyle w:val="Reminders"/>
        <w:tabs>
          <w:tab w:val="num" w:pos="360"/>
        </w:tabs>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The delivery mechanism is Fi</w:t>
      </w:r>
      <w:r w:rsidR="00E263FC">
        <w:rPr>
          <w:rFonts w:asciiTheme="minorHAnsi" w:hAnsiTheme="minorHAnsi" w:cstheme="minorHAnsi"/>
          <w:i w:val="0"/>
          <w:color w:val="auto"/>
          <w:sz w:val="22"/>
          <w:szCs w:val="22"/>
        </w:rPr>
        <w:t>nancial Support-Direct Install</w:t>
      </w:r>
      <w:r w:rsidR="004308AB">
        <w:rPr>
          <w:rFonts w:asciiTheme="minorHAnsi" w:hAnsiTheme="minorHAnsi" w:cstheme="minorHAnsi"/>
          <w:i w:val="0"/>
          <w:color w:val="auto"/>
          <w:sz w:val="22"/>
          <w:szCs w:val="22"/>
        </w:rPr>
        <w:t xml:space="preserve"> and Financial Support – Downstream Incentive Deemed.</w:t>
      </w:r>
    </w:p>
    <w:p w:rsidR="00E263FC" w:rsidRDefault="00E263FC" w:rsidP="007C0B4F">
      <w:pPr>
        <w:pStyle w:val="Reminders"/>
        <w:tabs>
          <w:tab w:val="num" w:pos="360"/>
        </w:tabs>
        <w:rPr>
          <w:rFonts w:asciiTheme="minorHAnsi" w:hAnsiTheme="minorHAnsi" w:cstheme="minorHAnsi"/>
          <w:i w:val="0"/>
          <w:color w:val="auto"/>
          <w:sz w:val="22"/>
          <w:szCs w:val="22"/>
        </w:rPr>
      </w:pPr>
    </w:p>
    <w:p w:rsidR="007C0B4F" w:rsidRPr="00C212F2" w:rsidRDefault="00E263FC" w:rsidP="007C0B4F">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The measu</w:t>
      </w:r>
      <w:r w:rsidR="00196A88">
        <w:rPr>
          <w:rFonts w:asciiTheme="minorHAnsi" w:hAnsiTheme="minorHAnsi" w:cstheme="minorHAnsi"/>
          <w:i w:val="0"/>
          <w:color w:val="auto"/>
          <w:sz w:val="22"/>
          <w:szCs w:val="22"/>
        </w:rPr>
        <w:t xml:space="preserve">re install type is Retrofit Add </w:t>
      </w:r>
      <w:proofErr w:type="gramStart"/>
      <w:r w:rsidR="00196A88">
        <w:rPr>
          <w:rFonts w:asciiTheme="minorHAnsi" w:hAnsiTheme="minorHAnsi" w:cstheme="minorHAnsi"/>
          <w:i w:val="0"/>
          <w:color w:val="auto"/>
          <w:sz w:val="22"/>
          <w:szCs w:val="22"/>
        </w:rPr>
        <w:t>On</w:t>
      </w:r>
      <w:proofErr w:type="gramEnd"/>
      <w:r w:rsidR="00196A88">
        <w:rPr>
          <w:rFonts w:asciiTheme="minorHAnsi" w:hAnsiTheme="minorHAnsi" w:cstheme="minorHAnsi"/>
          <w:i w:val="0"/>
          <w:color w:val="auto"/>
          <w:sz w:val="22"/>
          <w:szCs w:val="22"/>
        </w:rPr>
        <w:t xml:space="preserve"> (REA</w:t>
      </w:r>
      <w:r>
        <w:rPr>
          <w:rFonts w:asciiTheme="minorHAnsi" w:hAnsiTheme="minorHAnsi" w:cstheme="minorHAnsi"/>
          <w:i w:val="0"/>
          <w:color w:val="auto"/>
          <w:sz w:val="22"/>
          <w:szCs w:val="22"/>
        </w:rPr>
        <w:t>)</w:t>
      </w:r>
      <w:r w:rsidR="007C0B4F" w:rsidRPr="00C212F2">
        <w:rPr>
          <w:rFonts w:asciiTheme="minorHAnsi" w:hAnsiTheme="minorHAnsi" w:cstheme="minorHAnsi"/>
          <w:i w:val="0"/>
          <w:color w:val="auto"/>
          <w:sz w:val="22"/>
          <w:szCs w:val="22"/>
        </w:rPr>
        <w:t xml:space="preserve">. </w:t>
      </w:r>
    </w:p>
    <w:p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t>1.1c Measure Requirements</w:t>
      </w:r>
    </w:p>
    <w:p w:rsidR="007C0B4F" w:rsidRPr="00C212F2" w:rsidRDefault="00D857AC" w:rsidP="007C0B4F">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This measure is</w:t>
      </w:r>
      <w:r w:rsidR="0050312C">
        <w:rPr>
          <w:rFonts w:asciiTheme="minorHAnsi" w:hAnsiTheme="minorHAnsi" w:cstheme="minorHAnsi"/>
          <w:i w:val="0"/>
          <w:color w:val="auto"/>
          <w:sz w:val="22"/>
          <w:szCs w:val="22"/>
        </w:rPr>
        <w:t xml:space="preserve"> eligible for all climate zones and multi-family residential building types </w:t>
      </w:r>
      <w:r w:rsidR="007669E7">
        <w:rPr>
          <w:rFonts w:asciiTheme="minorHAnsi" w:hAnsiTheme="minorHAnsi" w:cstheme="minorHAnsi"/>
          <w:i w:val="0"/>
          <w:color w:val="auto"/>
          <w:sz w:val="22"/>
          <w:szCs w:val="22"/>
        </w:rPr>
        <w:t>with a hot water recirculation pump installed on a central water heater.</w:t>
      </w:r>
    </w:p>
    <w:p w:rsidR="00E16609" w:rsidRPr="000F130A" w:rsidRDefault="00824F1C" w:rsidP="00824F1C">
      <w:pPr>
        <w:pStyle w:val="Heading2"/>
        <w:rPr>
          <w:rFonts w:asciiTheme="minorHAnsi" w:hAnsiTheme="minorHAnsi" w:cstheme="minorHAnsi"/>
        </w:rPr>
      </w:pPr>
      <w:bookmarkStart w:id="5" w:name="_Toc214003084"/>
      <w:proofErr w:type="gramStart"/>
      <w:r>
        <w:rPr>
          <w:rFonts w:asciiTheme="minorHAnsi" w:hAnsiTheme="minorHAnsi" w:cstheme="minorHAnsi"/>
        </w:rPr>
        <w:t xml:space="preserve">1.2  </w:t>
      </w:r>
      <w:r w:rsidR="00E16609" w:rsidRPr="000F130A">
        <w:rPr>
          <w:rFonts w:asciiTheme="minorHAnsi" w:hAnsiTheme="minorHAnsi" w:cstheme="minorHAnsi"/>
        </w:rPr>
        <w:t>DEER</w:t>
      </w:r>
      <w:proofErr w:type="gramEnd"/>
      <w:r w:rsidR="00E16609" w:rsidRPr="000F130A">
        <w:rPr>
          <w:rFonts w:asciiTheme="minorHAnsi" w:hAnsiTheme="minorHAnsi" w:cstheme="minorHAnsi"/>
        </w:rPr>
        <w:t xml:space="preserve"> Differences Analysis</w:t>
      </w:r>
      <w:bookmarkEnd w:id="5"/>
    </w:p>
    <w:p w:rsidR="00F45673" w:rsidRPr="00C212F2" w:rsidRDefault="00F45673" w:rsidP="00F45673">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This specific measure is not included in the Database for Energy Efficient Resources (DEER) Version 2005.2.01 [49].</w:t>
      </w:r>
    </w:p>
    <w:p w:rsidR="00F45673" w:rsidRPr="00C212F2" w:rsidRDefault="00F45673" w:rsidP="00F45673">
      <w:pPr>
        <w:pStyle w:val="Reminder"/>
        <w:rPr>
          <w:rFonts w:asciiTheme="minorHAnsi" w:hAnsiTheme="minorHAnsi" w:cstheme="minorHAnsi"/>
          <w:i w:val="0"/>
          <w:color w:val="auto"/>
          <w:sz w:val="22"/>
          <w:szCs w:val="22"/>
        </w:rPr>
      </w:pPr>
    </w:p>
    <w:p w:rsidR="00CA08E7" w:rsidRDefault="00AD4E41" w:rsidP="00F45673">
      <w:pPr>
        <w:pStyle w:val="Reminder"/>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The DEER 2011 READI tool does contain a similar measure (D03-095 – Circulation Pump </w:t>
      </w:r>
      <w:proofErr w:type="spellStart"/>
      <w:r>
        <w:rPr>
          <w:rFonts w:asciiTheme="minorHAnsi" w:hAnsiTheme="minorHAnsi" w:cstheme="minorHAnsi"/>
          <w:i w:val="0"/>
          <w:color w:val="auto"/>
          <w:sz w:val="22"/>
          <w:szCs w:val="22"/>
        </w:rPr>
        <w:t>Timeclock</w:t>
      </w:r>
      <w:proofErr w:type="spellEnd"/>
      <w:r>
        <w:rPr>
          <w:rFonts w:asciiTheme="minorHAnsi" w:hAnsiTheme="minorHAnsi" w:cstheme="minorHAnsi"/>
          <w:i w:val="0"/>
          <w:color w:val="auto"/>
          <w:sz w:val="22"/>
          <w:szCs w:val="22"/>
        </w:rPr>
        <w:t xml:space="preserve"> Retrofit) which adds a time clock to the existing circulation pump that turns the pump off when the building is unoccupied. The measures within this work paper, however, use controls which are demand based and only activate the hot water circulation pump when temperature and flow sensors indicate that there is a need for hot water.</w:t>
      </w:r>
    </w:p>
    <w:p w:rsidR="00CA08E7" w:rsidRDefault="00CA08E7" w:rsidP="00F45673">
      <w:pPr>
        <w:pStyle w:val="Reminder"/>
        <w:rPr>
          <w:rFonts w:asciiTheme="minorHAnsi" w:hAnsiTheme="minorHAnsi" w:cstheme="minorHAnsi"/>
          <w:i w:val="0"/>
          <w:color w:val="auto"/>
          <w:sz w:val="22"/>
          <w:szCs w:val="22"/>
        </w:rPr>
      </w:pPr>
    </w:p>
    <w:p w:rsidR="00F45673" w:rsidRPr="00C212F2" w:rsidRDefault="00F45673" w:rsidP="00F45673">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This specific measure is not included in DEER Version 2008.3.02. The database only contains related data for a 40 gallon electric water heater with EF = 0.88 and EF = 0.94. </w:t>
      </w:r>
      <w:r w:rsidR="007F6C2F">
        <w:rPr>
          <w:rFonts w:asciiTheme="minorHAnsi" w:hAnsiTheme="minorHAnsi" w:cstheme="minorHAnsi"/>
          <w:i w:val="0"/>
          <w:color w:val="auto"/>
          <w:sz w:val="22"/>
          <w:szCs w:val="22"/>
        </w:rPr>
        <w:t xml:space="preserve">The recovery efficiencies are not provided. </w:t>
      </w:r>
      <w:r w:rsidRPr="00C212F2">
        <w:rPr>
          <w:rFonts w:asciiTheme="minorHAnsi" w:hAnsiTheme="minorHAnsi" w:cstheme="minorHAnsi"/>
          <w:i w:val="0"/>
          <w:color w:val="auto"/>
          <w:sz w:val="22"/>
          <w:szCs w:val="22"/>
        </w:rPr>
        <w:t>This data is only available for Residential Single Family building types. Since this measure is considered only with regards to central multi-family water heating equipment, it was determined the DEER data could not be used.</w:t>
      </w:r>
    </w:p>
    <w:p w:rsidR="00F45673" w:rsidRPr="00C212F2" w:rsidRDefault="00F45673" w:rsidP="00F45673">
      <w:pPr>
        <w:pStyle w:val="Reminder"/>
        <w:rPr>
          <w:rFonts w:asciiTheme="minorHAnsi" w:hAnsiTheme="minorHAnsi" w:cstheme="minorHAnsi"/>
          <w:i w:val="0"/>
          <w:color w:val="auto"/>
          <w:sz w:val="22"/>
          <w:szCs w:val="22"/>
        </w:rPr>
      </w:pPr>
    </w:p>
    <w:p w:rsidR="00F45673" w:rsidRPr="00C212F2" w:rsidRDefault="0054260C" w:rsidP="00F45673">
      <w:pPr>
        <w:pStyle w:val="Reminder"/>
        <w:rPr>
          <w:rFonts w:asciiTheme="minorHAnsi" w:hAnsiTheme="minorHAnsi" w:cstheme="minorHAnsi"/>
          <w:i w:val="0"/>
          <w:color w:val="auto"/>
          <w:sz w:val="22"/>
          <w:szCs w:val="22"/>
        </w:rPr>
      </w:pPr>
      <w:r>
        <w:rPr>
          <w:rFonts w:asciiTheme="minorHAnsi" w:hAnsiTheme="minorHAnsi" w:cstheme="minorHAnsi"/>
          <w:i w:val="0"/>
          <w:color w:val="auto"/>
          <w:sz w:val="22"/>
          <w:szCs w:val="22"/>
        </w:rPr>
        <w:t>Baseline d</w:t>
      </w:r>
      <w:r w:rsidR="00F45673" w:rsidRPr="00C212F2">
        <w:rPr>
          <w:rFonts w:asciiTheme="minorHAnsi" w:hAnsiTheme="minorHAnsi" w:cstheme="minorHAnsi"/>
          <w:i w:val="0"/>
          <w:color w:val="auto"/>
          <w:sz w:val="22"/>
          <w:szCs w:val="22"/>
        </w:rPr>
        <w:t xml:space="preserve">ata for this measure was obtained from a third party source due to the lack of data available in DEER. </w:t>
      </w:r>
      <w:proofErr w:type="spellStart"/>
      <w:r w:rsidR="00F45673" w:rsidRPr="00C212F2">
        <w:rPr>
          <w:rFonts w:asciiTheme="minorHAnsi" w:hAnsiTheme="minorHAnsi" w:cstheme="minorHAnsi"/>
          <w:i w:val="0"/>
          <w:color w:val="auto"/>
          <w:sz w:val="22"/>
          <w:szCs w:val="22"/>
        </w:rPr>
        <w:t>Heschong</w:t>
      </w:r>
      <w:proofErr w:type="spellEnd"/>
      <w:r w:rsidR="00F45673" w:rsidRPr="00C212F2">
        <w:rPr>
          <w:rFonts w:asciiTheme="minorHAnsi" w:hAnsiTheme="minorHAnsi" w:cstheme="minorHAnsi"/>
          <w:i w:val="0"/>
          <w:color w:val="auto"/>
          <w:sz w:val="22"/>
          <w:szCs w:val="22"/>
        </w:rPr>
        <w:t xml:space="preserve"> </w:t>
      </w:r>
      <w:proofErr w:type="spellStart"/>
      <w:r w:rsidR="00F45673" w:rsidRPr="00C212F2">
        <w:rPr>
          <w:rFonts w:asciiTheme="minorHAnsi" w:hAnsiTheme="minorHAnsi" w:cstheme="minorHAnsi"/>
          <w:i w:val="0"/>
          <w:color w:val="auto"/>
          <w:sz w:val="22"/>
          <w:szCs w:val="22"/>
        </w:rPr>
        <w:t>Mahone</w:t>
      </w:r>
      <w:proofErr w:type="spellEnd"/>
      <w:r w:rsidR="00F45673" w:rsidRPr="00C212F2">
        <w:rPr>
          <w:rFonts w:asciiTheme="minorHAnsi" w:hAnsiTheme="minorHAnsi" w:cstheme="minorHAnsi"/>
          <w:i w:val="0"/>
          <w:color w:val="auto"/>
          <w:sz w:val="22"/>
          <w:szCs w:val="22"/>
        </w:rPr>
        <w:t xml:space="preserve"> Group performed field and modeling analysis on recirculation pumps with temperature modulation and demand control in multi-family central water heaters to support a Public Interest Energy Research </w:t>
      </w:r>
      <w:r w:rsidR="00B303AA">
        <w:rPr>
          <w:rFonts w:asciiTheme="minorHAnsi" w:hAnsiTheme="minorHAnsi" w:cstheme="minorHAnsi"/>
          <w:i w:val="0"/>
          <w:color w:val="auto"/>
          <w:sz w:val="22"/>
          <w:szCs w:val="22"/>
        </w:rPr>
        <w:t xml:space="preserve">(PIER) </w:t>
      </w:r>
      <w:r w:rsidR="00F45673" w:rsidRPr="00C212F2">
        <w:rPr>
          <w:rFonts w:asciiTheme="minorHAnsi" w:hAnsiTheme="minorHAnsi" w:cstheme="minorHAnsi"/>
          <w:i w:val="0"/>
          <w:color w:val="auto"/>
          <w:sz w:val="22"/>
          <w:szCs w:val="22"/>
        </w:rPr>
        <w:t>project for the California Energy Commission</w:t>
      </w:r>
      <w:r w:rsidR="00DA0D2A" w:rsidRPr="00C212F2">
        <w:rPr>
          <w:rFonts w:asciiTheme="minorHAnsi" w:hAnsiTheme="minorHAnsi" w:cstheme="minorHAnsi"/>
          <w:i w:val="0"/>
          <w:color w:val="auto"/>
          <w:sz w:val="22"/>
          <w:szCs w:val="22"/>
        </w:rPr>
        <w:t xml:space="preserve"> [</w:t>
      </w:r>
      <w:bookmarkStart w:id="6" w:name="_Ref322336557"/>
      <w:r w:rsidR="00DA0D2A" w:rsidRPr="00C212F2">
        <w:rPr>
          <w:rStyle w:val="EndnoteReference"/>
          <w:rFonts w:asciiTheme="minorHAnsi" w:hAnsiTheme="minorHAnsi" w:cstheme="minorHAnsi"/>
          <w:i w:val="0"/>
          <w:color w:val="auto"/>
          <w:sz w:val="22"/>
          <w:szCs w:val="22"/>
          <w:vertAlign w:val="baseline"/>
        </w:rPr>
        <w:endnoteReference w:id="1"/>
      </w:r>
      <w:bookmarkEnd w:id="6"/>
      <w:r w:rsidR="00673FB5" w:rsidRPr="00C212F2">
        <w:rPr>
          <w:rFonts w:asciiTheme="minorHAnsi" w:hAnsiTheme="minorHAnsi" w:cstheme="minorHAnsi"/>
          <w:i w:val="0"/>
          <w:color w:val="auto"/>
          <w:sz w:val="22"/>
          <w:szCs w:val="22"/>
        </w:rPr>
        <w:t>]</w:t>
      </w:r>
      <w:r w:rsidR="00F45673" w:rsidRPr="00C212F2">
        <w:rPr>
          <w:rFonts w:asciiTheme="minorHAnsi" w:hAnsiTheme="minorHAnsi" w:cstheme="minorHAnsi"/>
          <w:i w:val="0"/>
          <w:color w:val="auto"/>
          <w:sz w:val="22"/>
          <w:szCs w:val="22"/>
        </w:rPr>
        <w:t>. Research from the latter was used to develop the 2013 Codes and Standards Enhancement (CASE) study conducted by the California Utilities Statewide Codes and Standards Team [</w:t>
      </w:r>
      <w:bookmarkStart w:id="7" w:name="_Ref304534878"/>
      <w:r w:rsidR="00F45673" w:rsidRPr="00C212F2">
        <w:rPr>
          <w:rStyle w:val="EndnoteReference"/>
          <w:rFonts w:asciiTheme="minorHAnsi" w:hAnsiTheme="minorHAnsi" w:cstheme="minorHAnsi"/>
          <w:i w:val="0"/>
          <w:color w:val="auto"/>
          <w:sz w:val="22"/>
          <w:szCs w:val="22"/>
          <w:vertAlign w:val="baseline"/>
        </w:rPr>
        <w:endnoteReference w:id="2"/>
      </w:r>
      <w:bookmarkEnd w:id="7"/>
      <w:r w:rsidR="00F45673" w:rsidRPr="00C212F2">
        <w:rPr>
          <w:rFonts w:asciiTheme="minorHAnsi" w:hAnsiTheme="minorHAnsi" w:cstheme="minorHAnsi"/>
          <w:i w:val="0"/>
          <w:color w:val="auto"/>
          <w:sz w:val="22"/>
          <w:szCs w:val="22"/>
        </w:rPr>
        <w:t xml:space="preserve">]. </w:t>
      </w:r>
    </w:p>
    <w:p w:rsidR="00CA2AB4" w:rsidRPr="00FD7BB3" w:rsidRDefault="00CA2AB4" w:rsidP="00E16609">
      <w:pPr>
        <w:pStyle w:val="Reminders"/>
        <w:rPr>
          <w:rFonts w:asciiTheme="minorHAnsi" w:hAnsiTheme="minorHAnsi" w:cstheme="minorHAnsi"/>
          <w:i w:val="0"/>
          <w:sz w:val="22"/>
          <w:szCs w:val="22"/>
        </w:rPr>
      </w:pPr>
    </w:p>
    <w:p w:rsidR="009E1CDE" w:rsidRPr="00C212F2" w:rsidRDefault="009E1CDE" w:rsidP="009E1CDE">
      <w:pPr>
        <w:pStyle w:val="Caption"/>
        <w:keepNext/>
        <w:jc w:val="center"/>
        <w:rPr>
          <w:rFonts w:asciiTheme="minorHAnsi" w:hAnsiTheme="minorHAnsi" w:cstheme="minorHAnsi"/>
          <w:sz w:val="22"/>
          <w:szCs w:val="22"/>
        </w:rPr>
      </w:pPr>
      <w:r w:rsidRPr="00C212F2">
        <w:rPr>
          <w:rFonts w:asciiTheme="minorHAnsi" w:hAnsiTheme="minorHAnsi" w:cstheme="minorHAnsi"/>
          <w:sz w:val="22"/>
          <w:szCs w:val="22"/>
        </w:rPr>
        <w:t xml:space="preserve">Table </w:t>
      </w:r>
      <w:r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Table \* ARABIC </w:instrText>
      </w:r>
      <w:r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2</w:t>
      </w:r>
      <w:r w:rsidRPr="00C212F2">
        <w:rPr>
          <w:rFonts w:asciiTheme="minorHAnsi" w:hAnsiTheme="minorHAnsi" w:cstheme="minorHAnsi"/>
          <w:sz w:val="22"/>
          <w:szCs w:val="22"/>
        </w:rPr>
        <w:fldChar w:fldCharType="end"/>
      </w:r>
      <w:r w:rsidRPr="00C212F2">
        <w:rPr>
          <w:rFonts w:asciiTheme="minorHAnsi" w:hAnsiTheme="minorHAnsi" w:cstheme="minorHAnsi"/>
          <w:sz w:val="22"/>
          <w:szCs w:val="22"/>
        </w:rPr>
        <w:t xml:space="preserve"> DEER Difference </w:t>
      </w:r>
      <w:r w:rsidR="00E81F3E" w:rsidRPr="00C212F2">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5B28C1"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D2809" w:rsidRDefault="006D2809" w:rsidP="00602799">
            <w:pPr>
              <w:jc w:val="center"/>
              <w:rPr>
                <w:rFonts w:asciiTheme="minorHAnsi" w:hAnsiTheme="minorHAnsi" w:cstheme="minorHAnsi"/>
                <w:color w:val="FF0000"/>
                <w:sz w:val="20"/>
                <w:szCs w:val="20"/>
              </w:rPr>
            </w:pPr>
            <w:r w:rsidRPr="006D2809">
              <w:rPr>
                <w:rFonts w:asciiTheme="minorHAnsi" w:hAnsiTheme="minorHAnsi" w:cstheme="minorHAnsi"/>
                <w:sz w:val="20"/>
                <w:szCs w:val="20"/>
              </w:rPr>
              <w:t>DEER Difference Summary Table</w:t>
            </w:r>
          </w:p>
        </w:tc>
      </w:tr>
      <w:tr w:rsidR="0046286E" w:rsidRPr="005B28C1"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6D2809" w:rsidRDefault="0046286E" w:rsidP="008B28F5">
            <w:pPr>
              <w:rPr>
                <w:rFonts w:asciiTheme="minorHAnsi" w:hAnsiTheme="minorHAnsi" w:cstheme="minorHAnsi"/>
                <w:sz w:val="20"/>
                <w:szCs w:val="20"/>
              </w:rPr>
            </w:pPr>
            <w:r w:rsidRPr="006D2809">
              <w:rPr>
                <w:rFonts w:asciiTheme="minorHAnsi" w:hAnsiTheme="minorHAnsi" w:cstheme="minorHAnsi"/>
                <w:sz w:val="20"/>
                <w:szCs w:val="20"/>
              </w:rPr>
              <w:t xml:space="preserve">Modified DEER </w:t>
            </w:r>
            <w:r w:rsidR="008B28F5">
              <w:rPr>
                <w:rFonts w:asciiTheme="minorHAnsi" w:hAnsiTheme="minorHAnsi" w:cstheme="minorHAnsi"/>
                <w:sz w:val="20"/>
                <w:szCs w:val="20"/>
              </w:rPr>
              <w:t>Methodology</w:t>
            </w:r>
          </w:p>
        </w:tc>
        <w:tc>
          <w:tcPr>
            <w:tcW w:w="5513" w:type="dxa"/>
            <w:vAlign w:val="center"/>
          </w:tcPr>
          <w:p w:rsidR="0046286E" w:rsidRPr="00F45673" w:rsidRDefault="00F037DD" w:rsidP="0088603B">
            <w:pPr>
              <w:jc w:val="center"/>
              <w:rPr>
                <w:rFonts w:asciiTheme="minorHAnsi" w:hAnsiTheme="minorHAnsi" w:cstheme="minorHAnsi"/>
                <w:b/>
                <w:sz w:val="20"/>
                <w:szCs w:val="20"/>
              </w:rPr>
            </w:pPr>
            <w:r>
              <w:rPr>
                <w:rFonts w:asciiTheme="minorHAnsi" w:hAnsiTheme="minorHAnsi" w:cstheme="minorHAnsi"/>
                <w:sz w:val="20"/>
                <w:szCs w:val="20"/>
              </w:rPr>
              <w:t>No</w:t>
            </w:r>
          </w:p>
        </w:tc>
      </w:tr>
      <w:tr w:rsidR="00F037DD" w:rsidRPr="005B28C1"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F037DD" w:rsidRPr="006D2809" w:rsidRDefault="00F037DD" w:rsidP="00E81F3E">
            <w:pPr>
              <w:rPr>
                <w:rFonts w:asciiTheme="minorHAnsi" w:hAnsiTheme="minorHAnsi" w:cstheme="minorHAnsi"/>
                <w:sz w:val="20"/>
                <w:szCs w:val="20"/>
              </w:rPr>
            </w:pPr>
            <w:r>
              <w:rPr>
                <w:rFonts w:asciiTheme="minorHAnsi" w:hAnsiTheme="minorHAnsi" w:cstheme="minorHAnsi"/>
                <w:sz w:val="20"/>
                <w:szCs w:val="20"/>
              </w:rPr>
              <w:t>Scaled DEER Measure</w:t>
            </w:r>
          </w:p>
        </w:tc>
        <w:tc>
          <w:tcPr>
            <w:tcW w:w="5513" w:type="dxa"/>
            <w:vAlign w:val="center"/>
          </w:tcPr>
          <w:p w:rsidR="00F037DD" w:rsidRPr="00F45673" w:rsidRDefault="00F037DD" w:rsidP="00E81F3E">
            <w:pPr>
              <w:jc w:val="center"/>
              <w:rPr>
                <w:rFonts w:asciiTheme="minorHAnsi" w:hAnsiTheme="minorHAnsi" w:cstheme="minorHAnsi"/>
                <w:sz w:val="20"/>
                <w:szCs w:val="20"/>
              </w:rPr>
            </w:pPr>
            <w:r>
              <w:rPr>
                <w:rFonts w:asciiTheme="minorHAnsi" w:hAnsiTheme="minorHAnsi" w:cstheme="minorHAnsi"/>
                <w:sz w:val="20"/>
                <w:szCs w:val="20"/>
              </w:rPr>
              <w:t>No</w:t>
            </w:r>
          </w:p>
        </w:tc>
      </w:tr>
      <w:tr w:rsidR="00E81F3E" w:rsidRPr="005B28C1"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D2809" w:rsidRDefault="00E81F3E" w:rsidP="00E81F3E">
            <w:pPr>
              <w:rPr>
                <w:rFonts w:asciiTheme="minorHAnsi" w:hAnsiTheme="minorHAnsi" w:cstheme="minorHAnsi"/>
                <w:sz w:val="20"/>
                <w:szCs w:val="20"/>
              </w:rPr>
            </w:pPr>
            <w:r w:rsidRPr="006D2809">
              <w:rPr>
                <w:rFonts w:asciiTheme="minorHAnsi" w:hAnsiTheme="minorHAnsi" w:cstheme="minorHAnsi"/>
                <w:sz w:val="20"/>
                <w:szCs w:val="20"/>
              </w:rPr>
              <w:t xml:space="preserve">DEER Building </w:t>
            </w:r>
            <w:r>
              <w:rPr>
                <w:rFonts w:asciiTheme="minorHAnsi" w:hAnsiTheme="minorHAnsi" w:cstheme="minorHAnsi"/>
                <w:sz w:val="20"/>
                <w:szCs w:val="20"/>
              </w:rPr>
              <w:t>Protot</w:t>
            </w:r>
            <w:r w:rsidRPr="006D2809">
              <w:rPr>
                <w:rFonts w:asciiTheme="minorHAnsi" w:hAnsiTheme="minorHAnsi" w:cstheme="minorHAnsi"/>
                <w:sz w:val="20"/>
                <w:szCs w:val="20"/>
              </w:rPr>
              <w:t>ypes</w:t>
            </w:r>
            <w:r>
              <w:rPr>
                <w:rFonts w:asciiTheme="minorHAnsi" w:hAnsiTheme="minorHAnsi" w:cstheme="minorHAnsi"/>
                <w:sz w:val="20"/>
                <w:szCs w:val="20"/>
              </w:rPr>
              <w:t xml:space="preserve"> Used</w:t>
            </w:r>
          </w:p>
        </w:tc>
        <w:tc>
          <w:tcPr>
            <w:tcW w:w="5513" w:type="dxa"/>
            <w:vAlign w:val="center"/>
          </w:tcPr>
          <w:p w:rsidR="00E81F3E" w:rsidRPr="00F45673" w:rsidRDefault="00F037DD" w:rsidP="00E81F3E">
            <w:pPr>
              <w:jc w:val="center"/>
              <w:rPr>
                <w:rFonts w:asciiTheme="minorHAnsi" w:hAnsiTheme="minorHAnsi" w:cstheme="minorHAnsi"/>
                <w:sz w:val="20"/>
                <w:szCs w:val="20"/>
              </w:rPr>
            </w:pPr>
            <w:r>
              <w:rPr>
                <w:rFonts w:asciiTheme="minorHAnsi" w:hAnsiTheme="minorHAnsi" w:cstheme="minorHAnsi"/>
                <w:sz w:val="20"/>
                <w:szCs w:val="20"/>
              </w:rPr>
              <w:t>No</w:t>
            </w:r>
          </w:p>
        </w:tc>
      </w:tr>
      <w:tr w:rsidR="00E81F3E" w:rsidRPr="005B28C1"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D2809" w:rsidRDefault="00E81F3E" w:rsidP="00E81F3E">
            <w:pPr>
              <w:rPr>
                <w:rFonts w:asciiTheme="minorHAnsi" w:hAnsiTheme="minorHAnsi" w:cstheme="minorHAnsi"/>
                <w:sz w:val="20"/>
                <w:szCs w:val="20"/>
              </w:rPr>
            </w:pPr>
            <w:r>
              <w:rPr>
                <w:rFonts w:asciiTheme="minorHAnsi" w:hAnsiTheme="minorHAnsi" w:cstheme="minorHAnsi"/>
                <w:sz w:val="20"/>
                <w:szCs w:val="20"/>
              </w:rPr>
              <w:t>Deviation from DEER</w:t>
            </w:r>
          </w:p>
        </w:tc>
        <w:tc>
          <w:tcPr>
            <w:tcW w:w="5513" w:type="dxa"/>
            <w:vAlign w:val="center"/>
          </w:tcPr>
          <w:p w:rsidR="00E81F3E" w:rsidRPr="00F45673" w:rsidRDefault="00E81F3E" w:rsidP="00F45673">
            <w:pPr>
              <w:jc w:val="center"/>
              <w:rPr>
                <w:rFonts w:asciiTheme="minorHAnsi" w:hAnsiTheme="minorHAnsi" w:cstheme="minorHAnsi"/>
                <w:sz w:val="20"/>
                <w:szCs w:val="20"/>
              </w:rPr>
            </w:pPr>
            <w:r w:rsidRPr="00F45673">
              <w:rPr>
                <w:rFonts w:asciiTheme="minorHAnsi" w:hAnsiTheme="minorHAnsi" w:cstheme="minorHAnsi"/>
                <w:sz w:val="20"/>
                <w:szCs w:val="20"/>
              </w:rPr>
              <w:t>DEER does not contain this type of measure.</w:t>
            </w:r>
          </w:p>
        </w:tc>
      </w:tr>
      <w:tr w:rsidR="00E81F3E" w:rsidRPr="005B28C1"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D2809" w:rsidRDefault="00E81F3E" w:rsidP="00E81F3E">
            <w:pPr>
              <w:rPr>
                <w:rFonts w:asciiTheme="minorHAnsi" w:hAnsiTheme="minorHAnsi" w:cstheme="minorHAnsi"/>
                <w:sz w:val="20"/>
                <w:szCs w:val="20"/>
              </w:rPr>
            </w:pPr>
            <w:r w:rsidRPr="006D2809">
              <w:rPr>
                <w:rFonts w:asciiTheme="minorHAnsi" w:hAnsiTheme="minorHAnsi" w:cstheme="minorHAnsi"/>
                <w:sz w:val="20"/>
                <w:szCs w:val="20"/>
              </w:rPr>
              <w:t>DEER Version</w:t>
            </w:r>
          </w:p>
        </w:tc>
        <w:tc>
          <w:tcPr>
            <w:tcW w:w="5513" w:type="dxa"/>
            <w:vAlign w:val="center"/>
          </w:tcPr>
          <w:p w:rsidR="00E81F3E" w:rsidRPr="00F45673" w:rsidRDefault="00E81F3E" w:rsidP="00E81F3E">
            <w:pPr>
              <w:jc w:val="center"/>
              <w:rPr>
                <w:rFonts w:asciiTheme="minorHAnsi" w:hAnsiTheme="minorHAnsi" w:cstheme="minorHAnsi"/>
                <w:sz w:val="20"/>
                <w:szCs w:val="20"/>
              </w:rPr>
            </w:pPr>
            <w:r w:rsidRPr="00F45673">
              <w:rPr>
                <w:rFonts w:asciiTheme="minorHAnsi" w:hAnsiTheme="minorHAnsi" w:cstheme="minorHAnsi"/>
                <w:sz w:val="20"/>
                <w:szCs w:val="20"/>
              </w:rPr>
              <w:t>N/A</w:t>
            </w:r>
          </w:p>
        </w:tc>
      </w:tr>
      <w:tr w:rsidR="00E81F3E" w:rsidRPr="005B28C1"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D2809" w:rsidRDefault="00E81F3E" w:rsidP="00E81F3E">
            <w:pPr>
              <w:rPr>
                <w:rFonts w:asciiTheme="minorHAnsi" w:hAnsiTheme="minorHAnsi" w:cstheme="minorHAnsi"/>
                <w:sz w:val="20"/>
                <w:szCs w:val="20"/>
              </w:rPr>
            </w:pPr>
            <w:r w:rsidRPr="006D2809">
              <w:rPr>
                <w:rFonts w:asciiTheme="minorHAnsi" w:hAnsiTheme="minorHAnsi" w:cstheme="minorHAnsi"/>
                <w:sz w:val="20"/>
                <w:szCs w:val="20"/>
              </w:rPr>
              <w:t>DEER Run ID and Measure Name (Sample)</w:t>
            </w:r>
          </w:p>
        </w:tc>
        <w:tc>
          <w:tcPr>
            <w:tcW w:w="5513" w:type="dxa"/>
            <w:vAlign w:val="center"/>
          </w:tcPr>
          <w:p w:rsidR="00E81F3E" w:rsidRPr="00F45673" w:rsidRDefault="00F45673" w:rsidP="00E81F3E">
            <w:pPr>
              <w:jc w:val="center"/>
              <w:rPr>
                <w:rFonts w:asciiTheme="minorHAnsi" w:hAnsiTheme="minorHAnsi" w:cstheme="minorHAnsi"/>
                <w:sz w:val="20"/>
                <w:szCs w:val="20"/>
              </w:rPr>
            </w:pPr>
            <w:r w:rsidRPr="00F45673">
              <w:rPr>
                <w:rFonts w:asciiTheme="minorHAnsi" w:hAnsiTheme="minorHAnsi" w:cstheme="minorHAnsi"/>
                <w:sz w:val="20"/>
                <w:szCs w:val="20"/>
              </w:rPr>
              <w:t>N/A</w:t>
            </w:r>
          </w:p>
        </w:tc>
      </w:tr>
    </w:tbl>
    <w:p w:rsidR="00E16609" w:rsidRPr="000F130A" w:rsidRDefault="00824F1C" w:rsidP="00824F1C">
      <w:pPr>
        <w:pStyle w:val="Heading2"/>
        <w:rPr>
          <w:rFonts w:asciiTheme="minorHAnsi" w:hAnsiTheme="minorHAnsi" w:cstheme="minorHAnsi"/>
        </w:rPr>
      </w:pPr>
      <w:bookmarkStart w:id="8" w:name="_Toc214003087"/>
      <w:proofErr w:type="gramStart"/>
      <w:r>
        <w:rPr>
          <w:rFonts w:asciiTheme="minorHAnsi" w:hAnsiTheme="minorHAnsi" w:cstheme="minorHAnsi"/>
        </w:rPr>
        <w:lastRenderedPageBreak/>
        <w:t xml:space="preserve">1.3  </w:t>
      </w:r>
      <w:r w:rsidR="00E16609" w:rsidRPr="000F130A">
        <w:rPr>
          <w:rFonts w:asciiTheme="minorHAnsi" w:hAnsiTheme="minorHAnsi" w:cstheme="minorHAnsi"/>
        </w:rPr>
        <w:t>Code</w:t>
      </w:r>
      <w:proofErr w:type="gramEnd"/>
      <w:r w:rsidR="00E16609" w:rsidRPr="000F130A">
        <w:rPr>
          <w:rFonts w:asciiTheme="minorHAnsi" w:hAnsiTheme="minorHAnsi" w:cstheme="minorHAnsi"/>
        </w:rPr>
        <w:t xml:space="preserve"> Analysis </w:t>
      </w:r>
      <w:bookmarkEnd w:id="8"/>
    </w:p>
    <w:p w:rsidR="00F45673" w:rsidRPr="00C212F2" w:rsidRDefault="00F45673" w:rsidP="00F45673">
      <w:pPr>
        <w:pStyle w:val="Caption"/>
        <w:keepNext/>
        <w:jc w:val="center"/>
        <w:rPr>
          <w:rFonts w:asciiTheme="minorHAnsi" w:hAnsiTheme="minorHAnsi" w:cstheme="minorHAnsi"/>
          <w:sz w:val="22"/>
          <w:szCs w:val="22"/>
        </w:rPr>
      </w:pPr>
      <w:r w:rsidRPr="00C212F2">
        <w:rPr>
          <w:rFonts w:asciiTheme="minorHAnsi" w:hAnsiTheme="minorHAnsi" w:cstheme="minorHAnsi"/>
          <w:sz w:val="22"/>
          <w:szCs w:val="22"/>
        </w:rPr>
        <w:t xml:space="preserve">Table </w:t>
      </w:r>
      <w:r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Table \* ARABIC </w:instrText>
      </w:r>
      <w:r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3</w:t>
      </w:r>
      <w:r w:rsidRPr="00C212F2">
        <w:rPr>
          <w:rFonts w:asciiTheme="minorHAnsi" w:hAnsiTheme="minorHAnsi" w:cstheme="minorHAnsi"/>
          <w:sz w:val="22"/>
          <w:szCs w:val="22"/>
        </w:rPr>
        <w:fldChar w:fldCharType="end"/>
      </w:r>
      <w:r w:rsidRPr="00C212F2">
        <w:rPr>
          <w:rFonts w:asciiTheme="minorHAnsi" w:hAnsiTheme="minorHAnsi" w:cstheme="minorHAnsi"/>
          <w:sz w:val="22"/>
          <w:szCs w:val="22"/>
        </w:rPr>
        <w:t xml:space="preserve"> 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F45673" w:rsidRPr="005B28C1" w:rsidTr="007020B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F45673" w:rsidRPr="009C1777" w:rsidRDefault="00F45673" w:rsidP="007020B1">
            <w:pPr>
              <w:jc w:val="center"/>
              <w:rPr>
                <w:rFonts w:asciiTheme="minorHAnsi" w:hAnsiTheme="minorHAnsi" w:cstheme="minorHAnsi"/>
                <w:sz w:val="20"/>
                <w:szCs w:val="20"/>
              </w:rPr>
            </w:pPr>
            <w:r w:rsidRPr="009C1777">
              <w:rPr>
                <w:rFonts w:asciiTheme="minorHAnsi" w:hAnsiTheme="minorHAnsi" w:cstheme="minorHAnsi"/>
                <w:sz w:val="20"/>
                <w:szCs w:val="20"/>
              </w:rPr>
              <w:t>Code</w:t>
            </w:r>
          </w:p>
        </w:tc>
        <w:tc>
          <w:tcPr>
            <w:tcW w:w="4352" w:type="dxa"/>
          </w:tcPr>
          <w:p w:rsidR="00F45673" w:rsidRPr="009C1777" w:rsidRDefault="00F45673" w:rsidP="007020B1">
            <w:pPr>
              <w:jc w:val="center"/>
              <w:rPr>
                <w:rFonts w:asciiTheme="minorHAnsi" w:hAnsiTheme="minorHAnsi" w:cstheme="minorHAnsi"/>
                <w:sz w:val="20"/>
                <w:szCs w:val="20"/>
              </w:rPr>
            </w:pPr>
            <w:r>
              <w:rPr>
                <w:rFonts w:asciiTheme="minorHAnsi" w:hAnsiTheme="minorHAnsi" w:cstheme="minorHAnsi"/>
                <w:sz w:val="20"/>
                <w:szCs w:val="20"/>
              </w:rPr>
              <w:t>Applicable Code Reference</w:t>
            </w:r>
          </w:p>
        </w:tc>
        <w:tc>
          <w:tcPr>
            <w:tcW w:w="1821" w:type="dxa"/>
          </w:tcPr>
          <w:p w:rsidR="00F45673" w:rsidRDefault="00F45673" w:rsidP="007020B1">
            <w:pPr>
              <w:jc w:val="center"/>
              <w:rPr>
                <w:rFonts w:asciiTheme="minorHAnsi" w:hAnsiTheme="minorHAnsi" w:cstheme="minorHAnsi"/>
                <w:sz w:val="20"/>
                <w:szCs w:val="20"/>
              </w:rPr>
            </w:pPr>
            <w:r>
              <w:rPr>
                <w:rFonts w:asciiTheme="minorHAnsi" w:hAnsiTheme="minorHAnsi" w:cstheme="minorHAnsi"/>
                <w:sz w:val="20"/>
                <w:szCs w:val="20"/>
              </w:rPr>
              <w:t>Effective Dates</w:t>
            </w:r>
          </w:p>
        </w:tc>
      </w:tr>
      <w:tr w:rsidR="00F45673" w:rsidRPr="005B28C1" w:rsidTr="007020B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F45673" w:rsidRPr="00673FB5" w:rsidRDefault="00F45673" w:rsidP="00F45673">
            <w:pPr>
              <w:jc w:val="center"/>
              <w:rPr>
                <w:rFonts w:asciiTheme="minorHAnsi" w:hAnsiTheme="minorHAnsi" w:cstheme="minorHAnsi"/>
                <w:sz w:val="20"/>
                <w:szCs w:val="20"/>
              </w:rPr>
            </w:pPr>
            <w:r w:rsidRPr="00673FB5">
              <w:rPr>
                <w:rFonts w:asciiTheme="minorHAnsi" w:hAnsiTheme="minorHAnsi" w:cstheme="minorHAnsi"/>
                <w:sz w:val="20"/>
                <w:szCs w:val="20"/>
              </w:rPr>
              <w:t>Title 24 (2013)</w:t>
            </w:r>
          </w:p>
        </w:tc>
        <w:tc>
          <w:tcPr>
            <w:tcW w:w="4352" w:type="dxa"/>
            <w:vAlign w:val="center"/>
          </w:tcPr>
          <w:p w:rsidR="00F45673" w:rsidRPr="00673FB5" w:rsidRDefault="00F45673" w:rsidP="007020B1">
            <w:pPr>
              <w:jc w:val="center"/>
              <w:rPr>
                <w:rFonts w:asciiTheme="minorHAnsi" w:hAnsiTheme="minorHAnsi" w:cstheme="minorHAnsi"/>
                <w:sz w:val="20"/>
                <w:szCs w:val="20"/>
              </w:rPr>
            </w:pPr>
            <w:r w:rsidRPr="00673FB5">
              <w:rPr>
                <w:rFonts w:asciiTheme="minorHAnsi" w:hAnsiTheme="minorHAnsi" w:cstheme="minorHAnsi"/>
                <w:sz w:val="20"/>
                <w:szCs w:val="20"/>
              </w:rPr>
              <w:t>2013 Building Energy Efficiency Standards</w:t>
            </w:r>
          </w:p>
        </w:tc>
        <w:tc>
          <w:tcPr>
            <w:tcW w:w="1821" w:type="dxa"/>
            <w:vAlign w:val="center"/>
          </w:tcPr>
          <w:p w:rsidR="00F45673" w:rsidRPr="00673FB5" w:rsidRDefault="00F45673" w:rsidP="007020B1">
            <w:pPr>
              <w:jc w:val="center"/>
              <w:rPr>
                <w:rFonts w:asciiTheme="minorHAnsi" w:hAnsiTheme="minorHAnsi" w:cstheme="minorHAnsi"/>
                <w:sz w:val="20"/>
                <w:szCs w:val="20"/>
              </w:rPr>
            </w:pPr>
            <w:r w:rsidRPr="00673FB5">
              <w:rPr>
                <w:rFonts w:asciiTheme="minorHAnsi" w:hAnsiTheme="minorHAnsi" w:cstheme="minorHAnsi"/>
                <w:sz w:val="20"/>
                <w:szCs w:val="20"/>
              </w:rPr>
              <w:t>January 1, 2014</w:t>
            </w:r>
          </w:p>
        </w:tc>
      </w:tr>
      <w:tr w:rsidR="00F45673" w:rsidRPr="005B28C1" w:rsidTr="007020B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F45673" w:rsidRPr="00673FB5" w:rsidRDefault="00F45673" w:rsidP="007020B1">
            <w:pPr>
              <w:jc w:val="center"/>
              <w:rPr>
                <w:rFonts w:asciiTheme="minorHAnsi" w:hAnsiTheme="minorHAnsi" w:cstheme="minorHAnsi"/>
                <w:sz w:val="20"/>
                <w:szCs w:val="20"/>
              </w:rPr>
            </w:pPr>
            <w:r w:rsidRPr="00673FB5">
              <w:rPr>
                <w:rFonts w:asciiTheme="minorHAnsi" w:hAnsiTheme="minorHAnsi" w:cstheme="minorHAnsi"/>
                <w:sz w:val="20"/>
                <w:szCs w:val="20"/>
              </w:rPr>
              <w:t>Title 24 (20</w:t>
            </w:r>
            <w:r w:rsidR="007669E7">
              <w:rPr>
                <w:rFonts w:asciiTheme="minorHAnsi" w:hAnsiTheme="minorHAnsi" w:cstheme="minorHAnsi"/>
                <w:sz w:val="20"/>
                <w:szCs w:val="20"/>
              </w:rPr>
              <w:t>08</w:t>
            </w:r>
            <w:r w:rsidRPr="00673FB5">
              <w:rPr>
                <w:rFonts w:asciiTheme="minorHAnsi" w:hAnsiTheme="minorHAnsi" w:cstheme="minorHAnsi"/>
                <w:sz w:val="20"/>
                <w:szCs w:val="20"/>
              </w:rPr>
              <w:t>)</w:t>
            </w:r>
          </w:p>
        </w:tc>
        <w:tc>
          <w:tcPr>
            <w:tcW w:w="4352" w:type="dxa"/>
            <w:vAlign w:val="center"/>
          </w:tcPr>
          <w:p w:rsidR="00F45673" w:rsidRPr="00673FB5" w:rsidRDefault="00F45673" w:rsidP="003907A2">
            <w:pPr>
              <w:jc w:val="center"/>
              <w:rPr>
                <w:rFonts w:asciiTheme="minorHAnsi" w:hAnsiTheme="minorHAnsi" w:cstheme="minorHAnsi"/>
                <w:sz w:val="20"/>
                <w:szCs w:val="20"/>
              </w:rPr>
            </w:pPr>
            <w:r w:rsidRPr="00673FB5">
              <w:rPr>
                <w:rFonts w:asciiTheme="minorHAnsi" w:hAnsiTheme="minorHAnsi" w:cstheme="minorHAnsi"/>
                <w:sz w:val="20"/>
                <w:szCs w:val="20"/>
              </w:rPr>
              <w:t>20</w:t>
            </w:r>
            <w:r w:rsidR="003907A2">
              <w:rPr>
                <w:rFonts w:asciiTheme="minorHAnsi" w:hAnsiTheme="minorHAnsi" w:cstheme="minorHAnsi"/>
                <w:sz w:val="20"/>
                <w:szCs w:val="20"/>
              </w:rPr>
              <w:t>08</w:t>
            </w:r>
            <w:r w:rsidRPr="00673FB5">
              <w:rPr>
                <w:rFonts w:asciiTheme="minorHAnsi" w:hAnsiTheme="minorHAnsi" w:cstheme="minorHAnsi"/>
                <w:sz w:val="20"/>
                <w:szCs w:val="20"/>
              </w:rPr>
              <w:t xml:space="preserve"> Building Energy Efficiency Standards</w:t>
            </w:r>
          </w:p>
        </w:tc>
        <w:tc>
          <w:tcPr>
            <w:tcW w:w="1821" w:type="dxa"/>
            <w:vAlign w:val="center"/>
          </w:tcPr>
          <w:p w:rsidR="00F45673" w:rsidRPr="00673FB5" w:rsidRDefault="00F45673" w:rsidP="007020B1">
            <w:pPr>
              <w:jc w:val="center"/>
              <w:rPr>
                <w:rFonts w:asciiTheme="minorHAnsi" w:hAnsiTheme="minorHAnsi" w:cstheme="minorHAnsi"/>
                <w:sz w:val="20"/>
                <w:szCs w:val="20"/>
              </w:rPr>
            </w:pPr>
            <w:r w:rsidRPr="00673FB5">
              <w:rPr>
                <w:rFonts w:asciiTheme="minorHAnsi" w:hAnsiTheme="minorHAnsi" w:cstheme="minorHAnsi"/>
                <w:sz w:val="20"/>
                <w:szCs w:val="20"/>
              </w:rPr>
              <w:t>January 1, 2014</w:t>
            </w:r>
          </w:p>
        </w:tc>
      </w:tr>
      <w:tr w:rsidR="005E314E" w:rsidRPr="005B28C1" w:rsidTr="007020B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5E314E" w:rsidRPr="005E314E" w:rsidRDefault="005E314E" w:rsidP="007020B1">
            <w:pPr>
              <w:jc w:val="center"/>
              <w:rPr>
                <w:rFonts w:asciiTheme="minorHAnsi" w:hAnsiTheme="minorHAnsi" w:cstheme="minorHAnsi"/>
                <w:sz w:val="20"/>
                <w:szCs w:val="20"/>
              </w:rPr>
            </w:pPr>
            <w:r w:rsidRPr="005E314E">
              <w:rPr>
                <w:rFonts w:asciiTheme="minorHAnsi" w:hAnsiTheme="minorHAnsi" w:cstheme="minorHAnsi"/>
                <w:sz w:val="20"/>
                <w:szCs w:val="20"/>
              </w:rPr>
              <w:t xml:space="preserve">10 CFR </w:t>
            </w:r>
            <w:proofErr w:type="gramStart"/>
            <w:r w:rsidRPr="005E314E">
              <w:rPr>
                <w:rFonts w:asciiTheme="minorHAnsi" w:hAnsiTheme="minorHAnsi" w:cstheme="minorHAnsi"/>
                <w:sz w:val="20"/>
                <w:szCs w:val="20"/>
              </w:rPr>
              <w:t>Part</w:t>
            </w:r>
            <w:proofErr w:type="gramEnd"/>
            <w:r w:rsidRPr="005E314E">
              <w:rPr>
                <w:rFonts w:asciiTheme="minorHAnsi" w:hAnsiTheme="minorHAnsi" w:cstheme="minorHAnsi"/>
                <w:sz w:val="20"/>
                <w:szCs w:val="20"/>
              </w:rPr>
              <w:t xml:space="preserve"> 430. Vol. 75, No. 73, Page 20234</w:t>
            </w:r>
          </w:p>
        </w:tc>
        <w:tc>
          <w:tcPr>
            <w:tcW w:w="4352" w:type="dxa"/>
            <w:vAlign w:val="center"/>
          </w:tcPr>
          <w:p w:rsidR="005E314E" w:rsidRPr="00673FB5" w:rsidRDefault="005E314E" w:rsidP="007020B1">
            <w:pPr>
              <w:jc w:val="center"/>
              <w:rPr>
                <w:rFonts w:asciiTheme="minorHAnsi" w:hAnsiTheme="minorHAnsi" w:cstheme="minorHAnsi"/>
                <w:sz w:val="20"/>
                <w:szCs w:val="20"/>
              </w:rPr>
            </w:pPr>
            <w:r>
              <w:rPr>
                <w:rFonts w:asciiTheme="minorHAnsi" w:hAnsiTheme="minorHAnsi" w:cstheme="minorHAnsi"/>
                <w:sz w:val="20"/>
                <w:szCs w:val="20"/>
              </w:rPr>
              <w:t>Federal Code Standards</w:t>
            </w:r>
          </w:p>
        </w:tc>
        <w:tc>
          <w:tcPr>
            <w:tcW w:w="1821" w:type="dxa"/>
            <w:vAlign w:val="center"/>
          </w:tcPr>
          <w:p w:rsidR="005E314E" w:rsidRPr="00673FB5" w:rsidRDefault="005E314E" w:rsidP="007020B1">
            <w:pPr>
              <w:jc w:val="center"/>
              <w:rPr>
                <w:rFonts w:asciiTheme="minorHAnsi" w:hAnsiTheme="minorHAnsi" w:cstheme="minorHAnsi"/>
                <w:sz w:val="20"/>
                <w:szCs w:val="20"/>
              </w:rPr>
            </w:pPr>
            <w:r>
              <w:rPr>
                <w:rFonts w:asciiTheme="minorHAnsi" w:hAnsiTheme="minorHAnsi" w:cstheme="minorHAnsi"/>
                <w:sz w:val="20"/>
                <w:szCs w:val="20"/>
              </w:rPr>
              <w:t>January 20, 2004</w:t>
            </w:r>
          </w:p>
        </w:tc>
      </w:tr>
      <w:tr w:rsidR="006E2B2B" w:rsidRPr="005B28C1" w:rsidTr="007020B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6E2B2B" w:rsidRPr="005E314E" w:rsidRDefault="006E2B2B" w:rsidP="007020B1">
            <w:pPr>
              <w:jc w:val="center"/>
              <w:rPr>
                <w:rFonts w:asciiTheme="minorHAnsi" w:hAnsiTheme="minorHAnsi" w:cstheme="minorHAnsi"/>
                <w:sz w:val="20"/>
                <w:szCs w:val="20"/>
              </w:rPr>
            </w:pPr>
            <w:r>
              <w:rPr>
                <w:rFonts w:asciiTheme="minorHAnsi" w:hAnsiTheme="minorHAnsi" w:cstheme="minorHAnsi"/>
                <w:sz w:val="20"/>
                <w:szCs w:val="20"/>
              </w:rPr>
              <w:t>Title 20 (2010)</w:t>
            </w:r>
          </w:p>
        </w:tc>
        <w:tc>
          <w:tcPr>
            <w:tcW w:w="4352" w:type="dxa"/>
            <w:vAlign w:val="center"/>
          </w:tcPr>
          <w:p w:rsidR="006E2B2B" w:rsidRDefault="006E2B2B" w:rsidP="007020B1">
            <w:pPr>
              <w:jc w:val="center"/>
              <w:rPr>
                <w:rFonts w:asciiTheme="minorHAnsi" w:hAnsiTheme="minorHAnsi" w:cstheme="minorHAnsi"/>
                <w:sz w:val="20"/>
                <w:szCs w:val="20"/>
              </w:rPr>
            </w:pPr>
            <w:r>
              <w:rPr>
                <w:rFonts w:asciiTheme="minorHAnsi" w:hAnsiTheme="minorHAnsi" w:cstheme="minorHAnsi"/>
                <w:sz w:val="20"/>
                <w:szCs w:val="20"/>
              </w:rPr>
              <w:t>N/A</w:t>
            </w:r>
          </w:p>
        </w:tc>
        <w:tc>
          <w:tcPr>
            <w:tcW w:w="1821" w:type="dxa"/>
            <w:vAlign w:val="center"/>
          </w:tcPr>
          <w:p w:rsidR="006E2B2B" w:rsidRDefault="006E2B2B" w:rsidP="007020B1">
            <w:pPr>
              <w:jc w:val="center"/>
              <w:rPr>
                <w:rFonts w:asciiTheme="minorHAnsi" w:hAnsiTheme="minorHAnsi" w:cstheme="minorHAnsi"/>
                <w:sz w:val="20"/>
                <w:szCs w:val="20"/>
              </w:rPr>
            </w:pPr>
            <w:r>
              <w:rPr>
                <w:rFonts w:asciiTheme="minorHAnsi" w:hAnsiTheme="minorHAnsi" w:cstheme="minorHAnsi"/>
                <w:sz w:val="20"/>
                <w:szCs w:val="20"/>
              </w:rPr>
              <w:t>N/A</w:t>
            </w:r>
          </w:p>
        </w:tc>
      </w:tr>
    </w:tbl>
    <w:p w:rsidR="00F45673" w:rsidRPr="006E2B2B" w:rsidRDefault="00F45673" w:rsidP="00F45673">
      <w:pPr>
        <w:pStyle w:val="Reminders"/>
        <w:rPr>
          <w:rFonts w:asciiTheme="minorHAnsi" w:hAnsiTheme="minorHAnsi" w:cstheme="minorHAnsi"/>
          <w:i w:val="0"/>
          <w:sz w:val="22"/>
          <w:szCs w:val="22"/>
        </w:rPr>
      </w:pPr>
    </w:p>
    <w:p w:rsidR="00F45673" w:rsidRPr="00C212F2" w:rsidRDefault="00F45673" w:rsidP="00F45673">
      <w:pPr>
        <w:pStyle w:val="Reminders"/>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This measure is being proposed for inclusion in California’s Title 24 Building Energy Efficiency Standards for 2013. Methodologies from the research conducted in the CASE study were used to estimate demand reduction and energy savings for this measure as mentioned in the previous section.</w:t>
      </w:r>
    </w:p>
    <w:p w:rsidR="00F45673" w:rsidRPr="00C212F2" w:rsidRDefault="00F45673" w:rsidP="00F45673">
      <w:pPr>
        <w:pStyle w:val="Reminders"/>
        <w:rPr>
          <w:rFonts w:asciiTheme="minorHAnsi" w:hAnsiTheme="minorHAnsi" w:cstheme="minorHAnsi"/>
          <w:i w:val="0"/>
          <w:color w:val="auto"/>
          <w:sz w:val="22"/>
          <w:szCs w:val="22"/>
        </w:rPr>
      </w:pPr>
    </w:p>
    <w:p w:rsidR="00F45673" w:rsidRPr="00C212F2" w:rsidRDefault="00F45673" w:rsidP="00F45673">
      <w:pPr>
        <w:pStyle w:val="Reminders"/>
        <w:rPr>
          <w:rFonts w:asciiTheme="minorHAnsi" w:hAnsiTheme="minorHAnsi" w:cstheme="minorHAnsi"/>
          <w:b/>
          <w:i w:val="0"/>
          <w:color w:val="auto"/>
          <w:sz w:val="22"/>
          <w:szCs w:val="22"/>
        </w:rPr>
      </w:pPr>
      <w:r w:rsidRPr="00C212F2">
        <w:rPr>
          <w:rFonts w:asciiTheme="minorHAnsi" w:hAnsiTheme="minorHAnsi" w:cstheme="minorHAnsi"/>
          <w:b/>
          <w:i w:val="0"/>
          <w:color w:val="auto"/>
          <w:sz w:val="22"/>
          <w:szCs w:val="22"/>
        </w:rPr>
        <w:t>Federal Code Analysis</w:t>
      </w:r>
    </w:p>
    <w:p w:rsidR="00F45673" w:rsidRPr="00C212F2" w:rsidRDefault="00F45673" w:rsidP="00F45673">
      <w:pPr>
        <w:pStyle w:val="Reminders"/>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There are currently no federal regulations for recirculation pumps. However, water heaters are regulated and must meet the minimum efficiency requirements as given in Table 2 [</w:t>
      </w:r>
      <w:r w:rsidRPr="00C212F2">
        <w:rPr>
          <w:rStyle w:val="EndnoteReference"/>
          <w:rFonts w:asciiTheme="minorHAnsi" w:hAnsiTheme="minorHAnsi" w:cstheme="minorHAnsi"/>
          <w:i w:val="0"/>
          <w:color w:val="auto"/>
          <w:sz w:val="22"/>
          <w:szCs w:val="22"/>
          <w:vertAlign w:val="baseline"/>
        </w:rPr>
        <w:endnoteReference w:id="3"/>
      </w:r>
      <w:r w:rsidRPr="00C212F2">
        <w:rPr>
          <w:rFonts w:asciiTheme="minorHAnsi" w:hAnsiTheme="minorHAnsi" w:cstheme="minorHAnsi"/>
          <w:i w:val="0"/>
          <w:color w:val="auto"/>
          <w:sz w:val="22"/>
          <w:szCs w:val="22"/>
        </w:rPr>
        <w:t>].</w:t>
      </w:r>
    </w:p>
    <w:p w:rsidR="00F45673" w:rsidRPr="00C212F2" w:rsidRDefault="00F45673" w:rsidP="00F45673">
      <w:pPr>
        <w:pStyle w:val="Caption"/>
        <w:jc w:val="center"/>
        <w:rPr>
          <w:rFonts w:asciiTheme="minorHAnsi" w:hAnsiTheme="minorHAnsi" w:cstheme="minorHAnsi"/>
          <w:sz w:val="22"/>
          <w:szCs w:val="22"/>
        </w:rPr>
      </w:pPr>
    </w:p>
    <w:p w:rsidR="00F45673" w:rsidRPr="00D56AA8" w:rsidRDefault="00F45673" w:rsidP="00F45673">
      <w:pPr>
        <w:pStyle w:val="Caption"/>
        <w:jc w:val="center"/>
        <w:rPr>
          <w:rFonts w:asciiTheme="minorHAnsi" w:hAnsiTheme="minorHAnsi" w:cstheme="minorHAnsi"/>
          <w:sz w:val="22"/>
          <w:szCs w:val="22"/>
        </w:rPr>
      </w:pPr>
      <w:r w:rsidRPr="00D56AA8">
        <w:rPr>
          <w:rFonts w:asciiTheme="minorHAnsi" w:hAnsiTheme="minorHAnsi" w:cstheme="minorHAnsi"/>
          <w:sz w:val="22"/>
          <w:szCs w:val="22"/>
        </w:rPr>
        <w:t xml:space="preserve">Table </w:t>
      </w:r>
      <w:r w:rsidRPr="00D56AA8">
        <w:rPr>
          <w:rFonts w:asciiTheme="minorHAnsi" w:hAnsiTheme="minorHAnsi" w:cstheme="minorHAnsi"/>
          <w:sz w:val="22"/>
          <w:szCs w:val="22"/>
        </w:rPr>
        <w:fldChar w:fldCharType="begin"/>
      </w:r>
      <w:r w:rsidRPr="00D56AA8">
        <w:rPr>
          <w:rFonts w:asciiTheme="minorHAnsi" w:hAnsiTheme="minorHAnsi" w:cstheme="minorHAnsi"/>
          <w:sz w:val="22"/>
          <w:szCs w:val="22"/>
        </w:rPr>
        <w:instrText xml:space="preserve"> SEQ Table \* ARABIC </w:instrText>
      </w:r>
      <w:r w:rsidRPr="00D56AA8">
        <w:rPr>
          <w:rFonts w:asciiTheme="minorHAnsi" w:hAnsiTheme="minorHAnsi" w:cstheme="minorHAnsi"/>
          <w:sz w:val="22"/>
          <w:szCs w:val="22"/>
        </w:rPr>
        <w:fldChar w:fldCharType="separate"/>
      </w:r>
      <w:r w:rsidR="00FD0835">
        <w:rPr>
          <w:rFonts w:asciiTheme="minorHAnsi" w:hAnsiTheme="minorHAnsi" w:cstheme="minorHAnsi"/>
          <w:noProof/>
          <w:sz w:val="22"/>
          <w:szCs w:val="22"/>
        </w:rPr>
        <w:t>4</w:t>
      </w:r>
      <w:r w:rsidRPr="00D56AA8">
        <w:rPr>
          <w:rFonts w:asciiTheme="minorHAnsi" w:hAnsiTheme="minorHAnsi" w:cstheme="minorHAnsi"/>
          <w:sz w:val="22"/>
          <w:szCs w:val="22"/>
        </w:rPr>
        <w:fldChar w:fldCharType="end"/>
      </w:r>
      <w:r w:rsidRPr="00D56AA8">
        <w:rPr>
          <w:rFonts w:asciiTheme="minorHAnsi" w:hAnsiTheme="minorHAnsi" w:cstheme="minorHAnsi"/>
          <w:sz w:val="22"/>
          <w:szCs w:val="22"/>
        </w:rPr>
        <w:t xml:space="preserve"> </w:t>
      </w:r>
      <w:r>
        <w:rPr>
          <w:rFonts w:asciiTheme="minorHAnsi" w:hAnsiTheme="minorHAnsi" w:cstheme="minorHAnsi"/>
          <w:sz w:val="22"/>
          <w:szCs w:val="22"/>
        </w:rPr>
        <w:t>Federal Standards for Water Heaters</w:t>
      </w:r>
    </w:p>
    <w:p w:rsidR="00F45673" w:rsidRPr="00DF4269" w:rsidRDefault="00F45673" w:rsidP="00F45673">
      <w:pPr>
        <w:pStyle w:val="Reminders"/>
        <w:rPr>
          <w:rFonts w:asciiTheme="minorHAnsi" w:hAnsiTheme="minorHAnsi" w:cstheme="minorHAnsi"/>
          <w:i w:val="0"/>
          <w:color w:val="auto"/>
        </w:rPr>
      </w:pPr>
      <w:r>
        <w:rPr>
          <w:rFonts w:asciiTheme="minorHAnsi" w:hAnsiTheme="minorHAnsi" w:cstheme="minorHAnsi"/>
          <w:i w:val="0"/>
          <w:noProof/>
          <w:color w:val="auto"/>
        </w:rPr>
        <w:drawing>
          <wp:inline distT="0" distB="0" distL="0" distR="0" wp14:anchorId="1D2A6969" wp14:editId="7F1AA6F9">
            <wp:extent cx="5943600" cy="22574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2257425"/>
                    </a:xfrm>
                    <a:prstGeom prst="rect">
                      <a:avLst/>
                    </a:prstGeom>
                    <a:noFill/>
                    <a:ln>
                      <a:noFill/>
                    </a:ln>
                  </pic:spPr>
                </pic:pic>
              </a:graphicData>
            </a:graphic>
          </wp:inline>
        </w:drawing>
      </w:r>
    </w:p>
    <w:p w:rsidR="00F45673" w:rsidRDefault="00F45673" w:rsidP="00F45673">
      <w:pPr>
        <w:pStyle w:val="Reminders"/>
        <w:rPr>
          <w:rFonts w:asciiTheme="minorHAnsi" w:hAnsiTheme="minorHAnsi" w:cstheme="minorHAnsi"/>
          <w:i w:val="0"/>
          <w:color w:val="auto"/>
        </w:rPr>
      </w:pPr>
    </w:p>
    <w:p w:rsidR="00F45673" w:rsidRDefault="00F45673" w:rsidP="00F45673">
      <w:pPr>
        <w:pStyle w:val="Reminders"/>
        <w:rPr>
          <w:rFonts w:asciiTheme="minorHAnsi" w:hAnsiTheme="minorHAnsi" w:cstheme="minorHAnsi"/>
          <w:b/>
          <w:i w:val="0"/>
          <w:color w:val="auto"/>
        </w:rPr>
      </w:pPr>
      <w:r w:rsidRPr="00CE6ED7">
        <w:rPr>
          <w:rFonts w:asciiTheme="minorHAnsi" w:hAnsiTheme="minorHAnsi" w:cstheme="minorHAnsi"/>
          <w:b/>
          <w:i w:val="0"/>
          <w:color w:val="auto"/>
        </w:rPr>
        <w:t>State Code Analysis</w:t>
      </w:r>
    </w:p>
    <w:p w:rsidR="00F45673" w:rsidRPr="00C212F2" w:rsidRDefault="00F45673" w:rsidP="00F45673">
      <w:pPr>
        <w:pStyle w:val="Reminders"/>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This measure is not included in California’s Title 20 Appliance Efficiency Regulations 2010 [277]. </w:t>
      </w:r>
    </w:p>
    <w:p w:rsidR="00F45673" w:rsidRPr="00C212F2" w:rsidRDefault="00F45673" w:rsidP="00F45673">
      <w:pPr>
        <w:pStyle w:val="Reminders"/>
        <w:rPr>
          <w:rFonts w:asciiTheme="minorHAnsi" w:hAnsiTheme="minorHAnsi" w:cstheme="minorHAnsi"/>
          <w:i w:val="0"/>
          <w:color w:val="auto"/>
          <w:sz w:val="22"/>
          <w:szCs w:val="22"/>
        </w:rPr>
      </w:pPr>
    </w:p>
    <w:p w:rsidR="00F45673" w:rsidRPr="00C212F2" w:rsidRDefault="00F45673" w:rsidP="00F45673">
      <w:pPr>
        <w:pStyle w:val="Reminders"/>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In California’s Title 24 Building Energy Efficiency Standards for 2008 [208], demand controls for recirculation pumps are not included, but mandatory requirements for recirculation loops are included. The mandatory requirements for recirculation loops are listed in Section 113 (c) 5, and are included below for reference.</w:t>
      </w:r>
    </w:p>
    <w:p w:rsidR="00F45673" w:rsidRPr="00C212F2" w:rsidRDefault="00F45673" w:rsidP="00F45673">
      <w:pPr>
        <w:pStyle w:val="Reminders"/>
        <w:rPr>
          <w:rFonts w:asciiTheme="minorHAnsi" w:hAnsiTheme="minorHAnsi" w:cstheme="minorHAnsi"/>
          <w:i w:val="0"/>
          <w:color w:val="auto"/>
          <w:sz w:val="22"/>
          <w:szCs w:val="22"/>
        </w:rPr>
      </w:pPr>
    </w:p>
    <w:p w:rsidR="00F45673" w:rsidRDefault="00F45673" w:rsidP="00F45673">
      <w:pPr>
        <w:autoSpaceDE w:val="0"/>
        <w:autoSpaceDN w:val="0"/>
        <w:adjustRightInd w:val="0"/>
        <w:ind w:left="720"/>
        <w:rPr>
          <w:rFonts w:ascii="TimesNewRomanPS-BoldMT" w:eastAsiaTheme="minorHAnsi" w:hAnsi="TimesNewRomanPS-BoldMT" w:cs="TimesNewRomanPS-BoldMT"/>
          <w:b/>
          <w:bCs/>
          <w:sz w:val="22"/>
          <w:szCs w:val="22"/>
        </w:rPr>
      </w:pPr>
      <w:r>
        <w:rPr>
          <w:rFonts w:ascii="TimesNewRomanPS-BoldMT" w:eastAsiaTheme="minorHAnsi" w:hAnsi="TimesNewRomanPS-BoldMT" w:cs="TimesNewRomanPS-BoldMT"/>
          <w:b/>
          <w:bCs/>
          <w:sz w:val="22"/>
          <w:szCs w:val="22"/>
        </w:rPr>
        <w:t>SECTION 113 – MANDATORY REQUIREMENTS FOR SERVICE WATER-HEATING SYSTEMS AND EQUIPMENT</w:t>
      </w:r>
    </w:p>
    <w:p w:rsidR="00F45673" w:rsidRDefault="00F45673" w:rsidP="00F45673">
      <w:pPr>
        <w:autoSpaceDE w:val="0"/>
        <w:autoSpaceDN w:val="0"/>
        <w:adjustRightInd w:val="0"/>
        <w:ind w:left="720"/>
        <w:rPr>
          <w:rFonts w:ascii="TimesNewRomanPSMT" w:eastAsiaTheme="minorHAnsi" w:hAnsi="TimesNewRomanPSMT" w:cs="TimesNewRomanPSMT"/>
          <w:sz w:val="20"/>
          <w:szCs w:val="20"/>
        </w:rPr>
      </w:pPr>
      <w:r>
        <w:rPr>
          <w:rFonts w:ascii="TimesNewRomanPSMT" w:eastAsiaTheme="minorHAnsi" w:hAnsi="TimesNewRomanPSMT" w:cs="TimesNewRomanPSMT"/>
          <w:sz w:val="20"/>
          <w:szCs w:val="20"/>
        </w:rPr>
        <w:t xml:space="preserve">(c) </w:t>
      </w:r>
      <w:r>
        <w:rPr>
          <w:rFonts w:ascii="TimesNewRomanPS-BoldMT" w:eastAsiaTheme="minorHAnsi" w:hAnsi="TimesNewRomanPS-BoldMT" w:cs="TimesNewRomanPS-BoldMT"/>
          <w:b/>
          <w:bCs/>
          <w:sz w:val="20"/>
          <w:szCs w:val="20"/>
        </w:rPr>
        <w:t>Installation</w:t>
      </w:r>
      <w:r>
        <w:rPr>
          <w:rFonts w:ascii="TimesNewRomanPSMT" w:eastAsiaTheme="minorHAnsi" w:hAnsi="TimesNewRomanPSMT" w:cs="TimesNewRomanPSMT"/>
          <w:sz w:val="20"/>
          <w:szCs w:val="20"/>
        </w:rPr>
        <w:t>. Any service water-heating system or equipment may be installed only if the system or equipment complies with all of the applicable requirements of this subsection for the system or equipment.</w:t>
      </w:r>
    </w:p>
    <w:p w:rsidR="00F45673" w:rsidRPr="00CE6ED7" w:rsidRDefault="00F45673" w:rsidP="00F45673">
      <w:pPr>
        <w:autoSpaceDE w:val="0"/>
        <w:autoSpaceDN w:val="0"/>
        <w:adjustRightInd w:val="0"/>
        <w:ind w:left="1080"/>
        <w:rPr>
          <w:rFonts w:ascii="TimesNewRomanPS-BoldMT" w:eastAsiaTheme="minorHAnsi" w:hAnsi="TimesNewRomanPS-BoldMT" w:cs="TimesNewRomanPS-BoldMT"/>
          <w:b/>
          <w:bCs/>
          <w:sz w:val="20"/>
          <w:szCs w:val="20"/>
        </w:rPr>
      </w:pPr>
      <w:r>
        <w:rPr>
          <w:rFonts w:ascii="TimesNewRomanPSMT" w:eastAsiaTheme="minorHAnsi" w:hAnsi="TimesNewRomanPSMT" w:cs="TimesNewRomanPSMT"/>
          <w:sz w:val="20"/>
          <w:szCs w:val="20"/>
        </w:rPr>
        <w:lastRenderedPageBreak/>
        <w:t xml:space="preserve">5. </w:t>
      </w:r>
      <w:r>
        <w:rPr>
          <w:rFonts w:ascii="TimesNewRomanPS-BoldMT" w:eastAsiaTheme="minorHAnsi" w:hAnsi="TimesNewRomanPS-BoldMT" w:cs="TimesNewRomanPS-BoldMT"/>
          <w:b/>
          <w:bCs/>
          <w:sz w:val="20"/>
          <w:szCs w:val="20"/>
        </w:rPr>
        <w:t xml:space="preserve">Water Heating Recirculation Loops Serving Multiple Dwelling Units, High-Rise Residential, Hotel/Motel and Nonresidential Occupancies. </w:t>
      </w:r>
      <w:proofErr w:type="gramStart"/>
      <w:r>
        <w:rPr>
          <w:rFonts w:ascii="TimesNewRomanPSMT" w:eastAsiaTheme="minorHAnsi" w:hAnsi="TimesNewRomanPSMT" w:cs="TimesNewRomanPSMT"/>
          <w:sz w:val="20"/>
          <w:szCs w:val="20"/>
        </w:rPr>
        <w:t>A water</w:t>
      </w:r>
      <w:proofErr w:type="gramEnd"/>
      <w:r>
        <w:rPr>
          <w:rFonts w:ascii="TimesNewRomanPSMT" w:eastAsiaTheme="minorHAnsi" w:hAnsi="TimesNewRomanPSMT" w:cs="TimesNewRomanPSMT"/>
          <w:sz w:val="20"/>
          <w:szCs w:val="20"/>
        </w:rPr>
        <w:t xml:space="preserve"> heating recirculation loop is a type of hot water distribution system</w:t>
      </w:r>
      <w:r>
        <w:rPr>
          <w:rFonts w:ascii="TimesNewRomanPS-BoldMT" w:eastAsiaTheme="minorHAnsi" w:hAnsi="TimesNewRomanPS-BoldMT" w:cs="TimesNewRomanPS-BoldMT"/>
          <w:b/>
          <w:bCs/>
          <w:sz w:val="20"/>
          <w:szCs w:val="20"/>
        </w:rPr>
        <w:t xml:space="preserve"> </w:t>
      </w:r>
      <w:r>
        <w:rPr>
          <w:rFonts w:ascii="TimesNewRomanPSMT" w:eastAsiaTheme="minorHAnsi" w:hAnsi="TimesNewRomanPSMT" w:cs="TimesNewRomanPSMT"/>
          <w:sz w:val="20"/>
          <w:szCs w:val="20"/>
        </w:rPr>
        <w:t>that reduces the time needed to deliver hot water to fixtures that are distant from the water heater, boiler or other</w:t>
      </w:r>
      <w:r>
        <w:rPr>
          <w:rFonts w:ascii="TimesNewRomanPS-BoldMT" w:eastAsiaTheme="minorHAnsi" w:hAnsi="TimesNewRomanPS-BoldMT" w:cs="TimesNewRomanPS-BoldMT"/>
          <w:b/>
          <w:bCs/>
          <w:sz w:val="20"/>
          <w:szCs w:val="20"/>
        </w:rPr>
        <w:t xml:space="preserve"> </w:t>
      </w:r>
      <w:r>
        <w:rPr>
          <w:rFonts w:ascii="TimesNewRomanPSMT" w:eastAsiaTheme="minorHAnsi" w:hAnsi="TimesNewRomanPSMT" w:cs="TimesNewRomanPSMT"/>
          <w:sz w:val="20"/>
          <w:szCs w:val="20"/>
        </w:rPr>
        <w:t>water heating equipment. The recirculation loop is comprised of a supply portion, connected to branches that</w:t>
      </w:r>
      <w:r>
        <w:rPr>
          <w:rFonts w:ascii="TimesNewRomanPS-BoldMT" w:eastAsiaTheme="minorHAnsi" w:hAnsi="TimesNewRomanPS-BoldMT" w:cs="TimesNewRomanPS-BoldMT"/>
          <w:b/>
          <w:bCs/>
          <w:sz w:val="20"/>
          <w:szCs w:val="20"/>
        </w:rPr>
        <w:t xml:space="preserve"> </w:t>
      </w:r>
      <w:r>
        <w:rPr>
          <w:rFonts w:ascii="TimesNewRomanPSMT" w:eastAsiaTheme="minorHAnsi" w:hAnsi="TimesNewRomanPSMT" w:cs="TimesNewRomanPSMT"/>
          <w:sz w:val="20"/>
          <w:szCs w:val="20"/>
        </w:rPr>
        <w:t>serve multiple dwelling units, guest rooms, or fixtures and a return portion that completes the loop back to the</w:t>
      </w:r>
      <w:r>
        <w:rPr>
          <w:rFonts w:ascii="TimesNewRomanPS-BoldMT" w:eastAsiaTheme="minorHAnsi" w:hAnsi="TimesNewRomanPS-BoldMT" w:cs="TimesNewRomanPS-BoldMT"/>
          <w:b/>
          <w:bCs/>
          <w:sz w:val="20"/>
          <w:szCs w:val="20"/>
        </w:rPr>
        <w:t xml:space="preserve"> </w:t>
      </w:r>
      <w:r>
        <w:rPr>
          <w:rFonts w:ascii="TimesNewRomanPSMT" w:eastAsiaTheme="minorHAnsi" w:hAnsi="TimesNewRomanPSMT" w:cs="TimesNewRomanPSMT"/>
          <w:sz w:val="20"/>
          <w:szCs w:val="20"/>
        </w:rPr>
        <w:t xml:space="preserve">water heating equipment. </w:t>
      </w:r>
      <w:proofErr w:type="gramStart"/>
      <w:r>
        <w:rPr>
          <w:rFonts w:ascii="TimesNewRomanPSMT" w:eastAsiaTheme="minorHAnsi" w:hAnsi="TimesNewRomanPSMT" w:cs="TimesNewRomanPSMT"/>
          <w:sz w:val="20"/>
          <w:szCs w:val="20"/>
        </w:rPr>
        <w:t>A water</w:t>
      </w:r>
      <w:proofErr w:type="gramEnd"/>
      <w:r>
        <w:rPr>
          <w:rFonts w:ascii="TimesNewRomanPSMT" w:eastAsiaTheme="minorHAnsi" w:hAnsi="TimesNewRomanPSMT" w:cs="TimesNewRomanPSMT"/>
          <w:sz w:val="20"/>
          <w:szCs w:val="20"/>
        </w:rPr>
        <w:t xml:space="preserve"> heating recirculation loop shall meet the following requirements:</w:t>
      </w:r>
    </w:p>
    <w:p w:rsidR="00F45673" w:rsidRDefault="00F45673" w:rsidP="00F45673">
      <w:pPr>
        <w:autoSpaceDE w:val="0"/>
        <w:autoSpaceDN w:val="0"/>
        <w:adjustRightInd w:val="0"/>
        <w:ind w:left="1440"/>
        <w:rPr>
          <w:rFonts w:ascii="TimesNewRomanPSMT" w:eastAsiaTheme="minorHAnsi" w:hAnsi="TimesNewRomanPSMT" w:cs="TimesNewRomanPSMT"/>
          <w:sz w:val="20"/>
          <w:szCs w:val="20"/>
        </w:rPr>
      </w:pPr>
      <w:r>
        <w:rPr>
          <w:rFonts w:ascii="TimesNewRomanPSMT" w:eastAsiaTheme="minorHAnsi" w:hAnsi="TimesNewRomanPSMT" w:cs="TimesNewRomanPSMT"/>
          <w:sz w:val="20"/>
          <w:szCs w:val="20"/>
        </w:rPr>
        <w:t xml:space="preserve">A. </w:t>
      </w:r>
      <w:r>
        <w:rPr>
          <w:rFonts w:ascii="TimesNewRomanPS-BoldMT" w:eastAsiaTheme="minorHAnsi" w:hAnsi="TimesNewRomanPS-BoldMT" w:cs="TimesNewRomanPS-BoldMT"/>
          <w:b/>
          <w:bCs/>
          <w:sz w:val="20"/>
          <w:szCs w:val="20"/>
        </w:rPr>
        <w:t>Air release valve or vertical pump installation</w:t>
      </w:r>
      <w:r>
        <w:rPr>
          <w:rFonts w:ascii="TimesNewRomanPSMT" w:eastAsiaTheme="minorHAnsi" w:hAnsi="TimesNewRomanPSMT" w:cs="TimesNewRomanPSMT"/>
          <w:sz w:val="20"/>
          <w:szCs w:val="20"/>
        </w:rPr>
        <w:t>. An automatic air release valve shall be installed on the recirculation loop piping on the inlet side of the recirculation pump and no more than 4 feet from the pump.</w:t>
      </w:r>
      <w:r w:rsidRPr="00CE6ED7">
        <w:rPr>
          <w:rFonts w:ascii="TimesNewRomanPSMT" w:eastAsiaTheme="minorHAnsi" w:hAnsi="TimesNewRomanPSMT" w:cs="TimesNewRomanPSMT"/>
          <w:sz w:val="20"/>
          <w:szCs w:val="20"/>
        </w:rPr>
        <w:t xml:space="preserve"> </w:t>
      </w:r>
      <w:r>
        <w:rPr>
          <w:rFonts w:ascii="TimesNewRomanPSMT" w:eastAsiaTheme="minorHAnsi" w:hAnsi="TimesNewRomanPSMT" w:cs="TimesNewRomanPSMT"/>
          <w:sz w:val="20"/>
          <w:szCs w:val="20"/>
        </w:rPr>
        <w:t>This valve shall be mounted on top of a vertical riser at least 12” in length and shall be accessible for replacement and repair. Alternatively, the pump shall be installed on a vertical section of the return line.</w:t>
      </w:r>
    </w:p>
    <w:p w:rsidR="00F45673" w:rsidRDefault="00F45673" w:rsidP="00F45673">
      <w:pPr>
        <w:autoSpaceDE w:val="0"/>
        <w:autoSpaceDN w:val="0"/>
        <w:adjustRightInd w:val="0"/>
        <w:ind w:left="1440"/>
        <w:rPr>
          <w:rFonts w:ascii="TimesNewRomanPSMT" w:eastAsiaTheme="minorHAnsi" w:hAnsi="TimesNewRomanPSMT" w:cs="TimesNewRomanPSMT"/>
          <w:sz w:val="20"/>
          <w:szCs w:val="20"/>
        </w:rPr>
      </w:pPr>
      <w:r>
        <w:rPr>
          <w:rFonts w:ascii="TimesNewRomanPSMT" w:eastAsiaTheme="minorHAnsi" w:hAnsi="TimesNewRomanPSMT" w:cs="TimesNewRomanPSMT"/>
          <w:sz w:val="20"/>
          <w:szCs w:val="20"/>
        </w:rPr>
        <w:t xml:space="preserve">B. </w:t>
      </w:r>
      <w:r>
        <w:rPr>
          <w:rFonts w:ascii="TimesNewRomanPS-BoldMT" w:eastAsiaTheme="minorHAnsi" w:hAnsi="TimesNewRomanPS-BoldMT" w:cs="TimesNewRomanPS-BoldMT"/>
          <w:b/>
          <w:bCs/>
          <w:sz w:val="20"/>
          <w:szCs w:val="20"/>
        </w:rPr>
        <w:t>Recirculation loop backflow prevention</w:t>
      </w:r>
      <w:r>
        <w:rPr>
          <w:rFonts w:ascii="TimesNewRomanPSMT" w:eastAsiaTheme="minorHAnsi" w:hAnsi="TimesNewRomanPSMT" w:cs="TimesNewRomanPSMT"/>
          <w:sz w:val="20"/>
          <w:szCs w:val="20"/>
        </w:rPr>
        <w:t>. A check valve or similar device shall be located between the recirculation pump and the water heating equipment to prevent water from flowing backwards though the recirculation loop.</w:t>
      </w:r>
    </w:p>
    <w:p w:rsidR="00F45673" w:rsidRDefault="00F45673" w:rsidP="00F45673">
      <w:pPr>
        <w:autoSpaceDE w:val="0"/>
        <w:autoSpaceDN w:val="0"/>
        <w:adjustRightInd w:val="0"/>
        <w:ind w:left="1440"/>
        <w:rPr>
          <w:rFonts w:ascii="TimesNewRomanPSMT" w:eastAsiaTheme="minorHAnsi" w:hAnsi="TimesNewRomanPSMT" w:cs="TimesNewRomanPSMT"/>
          <w:sz w:val="20"/>
          <w:szCs w:val="20"/>
        </w:rPr>
      </w:pPr>
      <w:r>
        <w:rPr>
          <w:rFonts w:ascii="TimesNewRomanPSMT" w:eastAsiaTheme="minorHAnsi" w:hAnsi="TimesNewRomanPSMT" w:cs="TimesNewRomanPSMT"/>
          <w:sz w:val="20"/>
          <w:szCs w:val="20"/>
        </w:rPr>
        <w:t xml:space="preserve">C. </w:t>
      </w:r>
      <w:r>
        <w:rPr>
          <w:rFonts w:ascii="TimesNewRomanPS-BoldMT" w:eastAsiaTheme="minorHAnsi" w:hAnsi="TimesNewRomanPS-BoldMT" w:cs="TimesNewRomanPS-BoldMT"/>
          <w:b/>
          <w:bCs/>
          <w:sz w:val="20"/>
          <w:szCs w:val="20"/>
        </w:rPr>
        <w:t>Equipment for pump priming</w:t>
      </w:r>
      <w:r>
        <w:rPr>
          <w:rFonts w:ascii="TimesNewRomanPSMT" w:eastAsiaTheme="minorHAnsi" w:hAnsi="TimesNewRomanPSMT" w:cs="TimesNewRomanPSMT"/>
          <w:sz w:val="20"/>
          <w:szCs w:val="20"/>
        </w:rPr>
        <w:t xml:space="preserve">. A hose </w:t>
      </w:r>
      <w:proofErr w:type="spellStart"/>
      <w:r>
        <w:rPr>
          <w:rFonts w:ascii="TimesNewRomanPSMT" w:eastAsiaTheme="minorHAnsi" w:hAnsi="TimesNewRomanPSMT" w:cs="TimesNewRomanPSMT"/>
          <w:sz w:val="20"/>
          <w:szCs w:val="20"/>
        </w:rPr>
        <w:t>bibb</w:t>
      </w:r>
      <w:proofErr w:type="spellEnd"/>
      <w:r>
        <w:rPr>
          <w:rFonts w:ascii="TimesNewRomanPSMT" w:eastAsiaTheme="minorHAnsi" w:hAnsi="TimesNewRomanPSMT" w:cs="TimesNewRomanPSMT"/>
          <w:sz w:val="20"/>
          <w:szCs w:val="20"/>
        </w:rPr>
        <w:t xml:space="preserve"> shall be installed between the pump and the water heating equipment. An isolation valve shall be installed between the hose </w:t>
      </w:r>
      <w:proofErr w:type="spellStart"/>
      <w:r>
        <w:rPr>
          <w:rFonts w:ascii="TimesNewRomanPSMT" w:eastAsiaTheme="minorHAnsi" w:hAnsi="TimesNewRomanPSMT" w:cs="TimesNewRomanPSMT"/>
          <w:sz w:val="20"/>
          <w:szCs w:val="20"/>
        </w:rPr>
        <w:t>bibb</w:t>
      </w:r>
      <w:proofErr w:type="spellEnd"/>
      <w:r>
        <w:rPr>
          <w:rFonts w:ascii="TimesNewRomanPSMT" w:eastAsiaTheme="minorHAnsi" w:hAnsi="TimesNewRomanPSMT" w:cs="TimesNewRomanPSMT"/>
          <w:sz w:val="20"/>
          <w:szCs w:val="20"/>
        </w:rPr>
        <w:t xml:space="preserve"> and the water heating equipment. This hose </w:t>
      </w:r>
      <w:proofErr w:type="spellStart"/>
      <w:r>
        <w:rPr>
          <w:rFonts w:ascii="TimesNewRomanPSMT" w:eastAsiaTheme="minorHAnsi" w:hAnsi="TimesNewRomanPSMT" w:cs="TimesNewRomanPSMT"/>
          <w:sz w:val="20"/>
          <w:szCs w:val="20"/>
        </w:rPr>
        <w:t>bibb</w:t>
      </w:r>
      <w:proofErr w:type="spellEnd"/>
      <w:r>
        <w:rPr>
          <w:rFonts w:ascii="TimesNewRomanPSMT" w:eastAsiaTheme="minorHAnsi" w:hAnsi="TimesNewRomanPSMT" w:cs="TimesNewRomanPSMT"/>
          <w:sz w:val="20"/>
          <w:szCs w:val="20"/>
        </w:rPr>
        <w:t xml:space="preserve"> is used for bleeding air out of the pump after pump replacement.</w:t>
      </w:r>
    </w:p>
    <w:p w:rsidR="00F45673" w:rsidRDefault="00F45673" w:rsidP="00F45673">
      <w:pPr>
        <w:autoSpaceDE w:val="0"/>
        <w:autoSpaceDN w:val="0"/>
        <w:adjustRightInd w:val="0"/>
        <w:ind w:left="1440"/>
        <w:rPr>
          <w:rFonts w:ascii="TimesNewRomanPSMT" w:eastAsiaTheme="minorHAnsi" w:hAnsi="TimesNewRomanPSMT" w:cs="TimesNewRomanPSMT"/>
          <w:sz w:val="20"/>
          <w:szCs w:val="20"/>
        </w:rPr>
      </w:pPr>
      <w:r>
        <w:rPr>
          <w:rFonts w:ascii="TimesNewRomanPSMT" w:eastAsiaTheme="minorHAnsi" w:hAnsi="TimesNewRomanPSMT" w:cs="TimesNewRomanPSMT"/>
          <w:sz w:val="20"/>
          <w:szCs w:val="20"/>
        </w:rPr>
        <w:t xml:space="preserve">D. </w:t>
      </w:r>
      <w:r>
        <w:rPr>
          <w:rFonts w:ascii="TimesNewRomanPS-BoldMT" w:eastAsiaTheme="minorHAnsi" w:hAnsi="TimesNewRomanPS-BoldMT" w:cs="TimesNewRomanPS-BoldMT"/>
          <w:b/>
          <w:bCs/>
          <w:sz w:val="20"/>
          <w:szCs w:val="20"/>
        </w:rPr>
        <w:t>Pump isolation valves</w:t>
      </w:r>
      <w:r>
        <w:rPr>
          <w:rFonts w:ascii="TimesNewRomanPSMT" w:eastAsiaTheme="minorHAnsi" w:hAnsi="TimesNewRomanPSMT" w:cs="TimesNewRomanPSMT"/>
          <w:sz w:val="20"/>
          <w:szCs w:val="20"/>
        </w:rPr>
        <w:t>. Isolation valves shall be installed on both sides of the pump. These valves may be part of the flange that attaches the pump to the pipe. One of the isolation valves may be the same isolation valve as in item C.</w:t>
      </w:r>
    </w:p>
    <w:p w:rsidR="00F45673" w:rsidRDefault="00F45673" w:rsidP="00F45673">
      <w:pPr>
        <w:autoSpaceDE w:val="0"/>
        <w:autoSpaceDN w:val="0"/>
        <w:adjustRightInd w:val="0"/>
        <w:ind w:left="1440"/>
        <w:rPr>
          <w:rFonts w:ascii="TimesNewRomanPSMT" w:eastAsiaTheme="minorHAnsi" w:hAnsi="TimesNewRomanPSMT" w:cs="TimesNewRomanPSMT"/>
          <w:sz w:val="20"/>
          <w:szCs w:val="20"/>
        </w:rPr>
      </w:pPr>
      <w:r>
        <w:rPr>
          <w:rFonts w:ascii="TimesNewRomanPSMT" w:eastAsiaTheme="minorHAnsi" w:hAnsi="TimesNewRomanPSMT" w:cs="TimesNewRomanPSMT"/>
          <w:sz w:val="20"/>
          <w:szCs w:val="20"/>
        </w:rPr>
        <w:t xml:space="preserve">E. </w:t>
      </w:r>
      <w:r>
        <w:rPr>
          <w:rFonts w:ascii="TimesNewRomanPS-BoldMT" w:eastAsiaTheme="minorHAnsi" w:hAnsi="TimesNewRomanPS-BoldMT" w:cs="TimesNewRomanPS-BoldMT"/>
          <w:b/>
          <w:bCs/>
          <w:sz w:val="20"/>
          <w:szCs w:val="20"/>
        </w:rPr>
        <w:t>Cold water supply and recirculation loop connection to hot water storage tank</w:t>
      </w:r>
      <w:r>
        <w:rPr>
          <w:rFonts w:ascii="TimesNewRomanPSMT" w:eastAsiaTheme="minorHAnsi" w:hAnsi="TimesNewRomanPSMT" w:cs="TimesNewRomanPSMT"/>
          <w:sz w:val="20"/>
          <w:szCs w:val="20"/>
        </w:rPr>
        <w:t>. Storage water heaters and boilers shall be plumbed in accordance with the boiler manufacturer’s specifications. The cold water piping and the recirculation loop piping shall not be connected to the hot water storage tank drain port.</w:t>
      </w:r>
    </w:p>
    <w:p w:rsidR="00F45673" w:rsidRPr="00CE6ED7" w:rsidRDefault="00F45673" w:rsidP="00F45673">
      <w:pPr>
        <w:autoSpaceDE w:val="0"/>
        <w:autoSpaceDN w:val="0"/>
        <w:adjustRightInd w:val="0"/>
        <w:ind w:left="1440"/>
        <w:rPr>
          <w:rFonts w:ascii="TimesNewRomanPSMT" w:eastAsiaTheme="minorHAnsi" w:hAnsi="TimesNewRomanPSMT" w:cs="TimesNewRomanPSMT"/>
          <w:sz w:val="20"/>
          <w:szCs w:val="20"/>
        </w:rPr>
      </w:pPr>
      <w:r>
        <w:rPr>
          <w:rFonts w:ascii="TimesNewRomanPSMT" w:eastAsiaTheme="minorHAnsi" w:hAnsi="TimesNewRomanPSMT" w:cs="TimesNewRomanPSMT"/>
          <w:sz w:val="20"/>
          <w:szCs w:val="20"/>
        </w:rPr>
        <w:t xml:space="preserve">F. </w:t>
      </w:r>
      <w:r>
        <w:rPr>
          <w:rFonts w:ascii="TimesNewRomanPS-BoldMT" w:eastAsiaTheme="minorHAnsi" w:hAnsi="TimesNewRomanPS-BoldMT" w:cs="TimesNewRomanPS-BoldMT"/>
          <w:b/>
          <w:bCs/>
          <w:sz w:val="20"/>
          <w:szCs w:val="20"/>
        </w:rPr>
        <w:t>Cold water supply backflow prevention</w:t>
      </w:r>
      <w:r>
        <w:rPr>
          <w:rFonts w:ascii="TimesNewRomanPSMT" w:eastAsiaTheme="minorHAnsi" w:hAnsi="TimesNewRomanPSMT" w:cs="TimesNewRomanPSMT"/>
          <w:sz w:val="20"/>
          <w:szCs w:val="20"/>
        </w:rPr>
        <w:t>. A check valve shall be installed on the cold water supply line between the hot water system and the next closest tee on the cold water supply line. The system shall comply with the expansion tank requirements as described in the California Plumbing Code Section 608.3.</w:t>
      </w:r>
    </w:p>
    <w:p w:rsidR="00E16609" w:rsidRPr="00824F1C" w:rsidRDefault="00824F1C" w:rsidP="00824F1C">
      <w:pPr>
        <w:pStyle w:val="Heading2"/>
        <w:rPr>
          <w:rFonts w:asciiTheme="minorHAnsi" w:hAnsiTheme="minorHAnsi" w:cstheme="minorHAnsi"/>
        </w:rPr>
      </w:pPr>
      <w:bookmarkStart w:id="11" w:name="_Toc214003088"/>
      <w:proofErr w:type="gramStart"/>
      <w:r>
        <w:rPr>
          <w:rFonts w:asciiTheme="minorHAnsi" w:hAnsiTheme="minorHAnsi" w:cstheme="minorHAnsi"/>
        </w:rPr>
        <w:t xml:space="preserve">1.4  </w:t>
      </w:r>
      <w:r w:rsidR="00E16609" w:rsidRPr="00824F1C">
        <w:rPr>
          <w:rFonts w:asciiTheme="minorHAnsi" w:hAnsiTheme="minorHAnsi" w:cstheme="minorHAnsi"/>
        </w:rPr>
        <w:t>Measure</w:t>
      </w:r>
      <w:proofErr w:type="gramEnd"/>
      <w:r w:rsidR="00E16609" w:rsidRPr="00824F1C">
        <w:rPr>
          <w:rFonts w:asciiTheme="minorHAnsi" w:hAnsiTheme="minorHAnsi" w:cstheme="minorHAnsi"/>
        </w:rPr>
        <w:t xml:space="preserve"> Effective Useful Life</w:t>
      </w:r>
      <w:bookmarkEnd w:id="11"/>
    </w:p>
    <w:p w:rsidR="000B3464" w:rsidRDefault="000B3464" w:rsidP="000B3464">
      <w:pPr>
        <w:rPr>
          <w:rFonts w:asciiTheme="minorHAnsi" w:hAnsiTheme="minorHAnsi" w:cstheme="minorHAnsi"/>
          <w:sz w:val="22"/>
          <w:szCs w:val="22"/>
        </w:rPr>
      </w:pPr>
      <w:r w:rsidRPr="00C212F2">
        <w:rPr>
          <w:rFonts w:asciiTheme="minorHAnsi" w:hAnsiTheme="minorHAnsi" w:cstheme="minorHAnsi"/>
          <w:sz w:val="22"/>
          <w:szCs w:val="22"/>
        </w:rPr>
        <w:t xml:space="preserve">The 2013 CASE study estimates demand control equipment to have an effective useful life of 15 years. </w:t>
      </w:r>
      <w:r w:rsidR="0050312C">
        <w:rPr>
          <w:rFonts w:asciiTheme="minorHAnsi" w:hAnsiTheme="minorHAnsi" w:cstheme="minorHAnsi"/>
          <w:sz w:val="22"/>
          <w:szCs w:val="22"/>
        </w:rPr>
        <w:t>In addition</w:t>
      </w:r>
      <w:r w:rsidRPr="00C212F2">
        <w:rPr>
          <w:rFonts w:asciiTheme="minorHAnsi" w:hAnsiTheme="minorHAnsi" w:cstheme="minorHAnsi"/>
          <w:sz w:val="22"/>
          <w:szCs w:val="22"/>
        </w:rPr>
        <w:t>, DEER</w:t>
      </w:r>
      <w:r w:rsidR="00F83D92">
        <w:rPr>
          <w:rFonts w:asciiTheme="minorHAnsi" w:hAnsiTheme="minorHAnsi" w:cstheme="minorHAnsi"/>
          <w:sz w:val="22"/>
          <w:szCs w:val="22"/>
        </w:rPr>
        <w:t xml:space="preserve"> 2011</w:t>
      </w:r>
      <w:r w:rsidR="00E546AA">
        <w:rPr>
          <w:rFonts w:asciiTheme="minorHAnsi" w:hAnsiTheme="minorHAnsi" w:cstheme="minorHAnsi"/>
          <w:sz w:val="22"/>
          <w:szCs w:val="22"/>
        </w:rPr>
        <w:t xml:space="preserve"> [213]</w:t>
      </w:r>
      <w:r w:rsidRPr="00C212F2">
        <w:rPr>
          <w:rFonts w:asciiTheme="minorHAnsi" w:hAnsiTheme="minorHAnsi" w:cstheme="minorHAnsi"/>
          <w:sz w:val="22"/>
          <w:szCs w:val="22"/>
        </w:rPr>
        <w:t xml:space="preserve"> contains a measure “Circulation Pump </w:t>
      </w:r>
      <w:proofErr w:type="spellStart"/>
      <w:r w:rsidRPr="00C212F2">
        <w:rPr>
          <w:rFonts w:asciiTheme="minorHAnsi" w:hAnsiTheme="minorHAnsi" w:cstheme="minorHAnsi"/>
          <w:sz w:val="22"/>
          <w:szCs w:val="22"/>
        </w:rPr>
        <w:t>Timeclock</w:t>
      </w:r>
      <w:proofErr w:type="spellEnd"/>
      <w:r w:rsidRPr="00C212F2">
        <w:rPr>
          <w:rFonts w:asciiTheme="minorHAnsi" w:hAnsiTheme="minorHAnsi" w:cstheme="minorHAnsi"/>
          <w:sz w:val="22"/>
          <w:szCs w:val="22"/>
        </w:rPr>
        <w:t xml:space="preserve"> Retrofit.” This measure is similar to demand controls and has a EUL of </w:t>
      </w:r>
      <w:r w:rsidR="0050312C" w:rsidRPr="00C212F2">
        <w:rPr>
          <w:rFonts w:asciiTheme="minorHAnsi" w:hAnsiTheme="minorHAnsi" w:cstheme="minorHAnsi"/>
          <w:sz w:val="22"/>
          <w:szCs w:val="22"/>
        </w:rPr>
        <w:t>1</w:t>
      </w:r>
      <w:r w:rsidR="0050312C">
        <w:rPr>
          <w:rFonts w:asciiTheme="minorHAnsi" w:hAnsiTheme="minorHAnsi" w:cstheme="minorHAnsi"/>
          <w:sz w:val="22"/>
          <w:szCs w:val="22"/>
        </w:rPr>
        <w:t>5</w:t>
      </w:r>
      <w:r w:rsidR="0050312C" w:rsidRPr="00C212F2">
        <w:rPr>
          <w:rFonts w:asciiTheme="minorHAnsi" w:hAnsiTheme="minorHAnsi" w:cstheme="minorHAnsi"/>
          <w:sz w:val="22"/>
          <w:szCs w:val="22"/>
        </w:rPr>
        <w:t xml:space="preserve"> </w:t>
      </w:r>
      <w:r w:rsidR="00F83D92">
        <w:rPr>
          <w:rFonts w:asciiTheme="minorHAnsi" w:hAnsiTheme="minorHAnsi" w:cstheme="minorHAnsi"/>
          <w:sz w:val="22"/>
          <w:szCs w:val="22"/>
        </w:rPr>
        <w:t>years.</w:t>
      </w:r>
      <w:r w:rsidR="00125390">
        <w:rPr>
          <w:rFonts w:asciiTheme="minorHAnsi" w:hAnsiTheme="minorHAnsi" w:cstheme="minorHAnsi"/>
          <w:sz w:val="22"/>
          <w:szCs w:val="22"/>
        </w:rPr>
        <w:t xml:space="preserve"> </w:t>
      </w:r>
      <w:r w:rsidR="00125390" w:rsidRPr="00BD3931">
        <w:rPr>
          <w:rFonts w:asciiTheme="minorHAnsi" w:hAnsiTheme="minorHAnsi" w:cstheme="minorHAnsi"/>
          <w:sz w:val="22"/>
          <w:szCs w:val="22"/>
        </w:rPr>
        <w:t>The DEER documentation “Summary of EUL-RUL Analysis for the April 2008 Update to DEER” provides the RUL value as a flat 1/3 of the EUL value.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F83D92" w:rsidRPr="00C212F2" w:rsidRDefault="00F83D92" w:rsidP="000B3464">
      <w:pPr>
        <w:rPr>
          <w:rFonts w:asciiTheme="minorHAnsi" w:hAnsiTheme="minorHAnsi" w:cstheme="minorHAnsi"/>
          <w:sz w:val="22"/>
          <w:szCs w:val="22"/>
        </w:rPr>
      </w:pPr>
    </w:p>
    <w:p w:rsidR="000B3464" w:rsidRDefault="00125390" w:rsidP="000B3464">
      <w:pPr>
        <w:rPr>
          <w:rFonts w:asciiTheme="minorHAnsi" w:hAnsiTheme="minorHAnsi" w:cstheme="minorHAnsi"/>
          <w:sz w:val="22"/>
          <w:szCs w:val="22"/>
        </w:rPr>
      </w:pPr>
      <w:r w:rsidRPr="00BD3931">
        <w:rPr>
          <w:rFonts w:asciiTheme="minorHAnsi" w:hAnsiTheme="minorHAnsi" w:cstheme="minorHAnsi"/>
          <w:sz w:val="22"/>
          <w:szCs w:val="22"/>
        </w:rPr>
        <w:t>To obtain the EUL value the DEER</w:t>
      </w:r>
      <w:r>
        <w:rPr>
          <w:rFonts w:asciiTheme="minorHAnsi" w:hAnsiTheme="minorHAnsi" w:cstheme="minorHAnsi"/>
          <w:sz w:val="22"/>
          <w:szCs w:val="22"/>
        </w:rPr>
        <w:t>11</w:t>
      </w:r>
      <w:r w:rsidRPr="00BD3931">
        <w:rPr>
          <w:rFonts w:asciiTheme="minorHAnsi" w:hAnsiTheme="minorHAnsi" w:cstheme="minorHAnsi"/>
          <w:sz w:val="22"/>
          <w:szCs w:val="22"/>
        </w:rPr>
        <w:t xml:space="preserve"> documentation, EUL_Summary_10-1-08.xls [213], was consulted.</w:t>
      </w:r>
      <w:r>
        <w:rPr>
          <w:rFonts w:asciiTheme="minorHAnsi" w:hAnsiTheme="minorHAnsi" w:cstheme="minorHAnsi"/>
          <w:sz w:val="22"/>
          <w:szCs w:val="22"/>
        </w:rPr>
        <w:t xml:space="preserve"> </w:t>
      </w:r>
      <w:r w:rsidR="000B3464" w:rsidRPr="00C212F2">
        <w:rPr>
          <w:rFonts w:asciiTheme="minorHAnsi" w:hAnsiTheme="minorHAnsi" w:cstheme="minorHAnsi"/>
          <w:sz w:val="22"/>
          <w:szCs w:val="22"/>
        </w:rPr>
        <w:fldChar w:fldCharType="begin"/>
      </w:r>
      <w:r w:rsidR="000B3464" w:rsidRPr="00C212F2">
        <w:rPr>
          <w:rFonts w:asciiTheme="minorHAnsi" w:hAnsiTheme="minorHAnsi" w:cstheme="minorHAnsi"/>
          <w:sz w:val="22"/>
          <w:szCs w:val="22"/>
        </w:rPr>
        <w:instrText xml:space="preserve"> REF _Ref296591307 \h </w:instrText>
      </w:r>
      <w:r w:rsidR="00C212F2">
        <w:rPr>
          <w:rFonts w:asciiTheme="minorHAnsi" w:hAnsiTheme="minorHAnsi" w:cstheme="minorHAnsi"/>
          <w:sz w:val="22"/>
          <w:szCs w:val="22"/>
        </w:rPr>
        <w:instrText xml:space="preserve"> \* MERGEFORMAT </w:instrText>
      </w:r>
      <w:r w:rsidR="000B3464" w:rsidRPr="00C212F2">
        <w:rPr>
          <w:rFonts w:asciiTheme="minorHAnsi" w:hAnsiTheme="minorHAnsi" w:cstheme="minorHAnsi"/>
          <w:sz w:val="22"/>
          <w:szCs w:val="22"/>
        </w:rPr>
      </w:r>
      <w:r w:rsidR="000B3464" w:rsidRPr="00C212F2">
        <w:rPr>
          <w:rFonts w:asciiTheme="minorHAnsi" w:hAnsiTheme="minorHAnsi" w:cstheme="minorHAnsi"/>
          <w:sz w:val="22"/>
          <w:szCs w:val="22"/>
        </w:rPr>
        <w:fldChar w:fldCharType="separate"/>
      </w:r>
      <w:r w:rsidR="007F6C2F" w:rsidRPr="00C212F2">
        <w:rPr>
          <w:rFonts w:asciiTheme="minorHAnsi" w:hAnsiTheme="minorHAnsi" w:cstheme="minorHAnsi"/>
          <w:sz w:val="22"/>
          <w:szCs w:val="22"/>
        </w:rPr>
        <w:t xml:space="preserve">Table </w:t>
      </w:r>
      <w:r w:rsidR="007F6C2F">
        <w:rPr>
          <w:rFonts w:asciiTheme="minorHAnsi" w:hAnsiTheme="minorHAnsi" w:cstheme="minorHAnsi"/>
          <w:noProof/>
          <w:sz w:val="22"/>
          <w:szCs w:val="22"/>
        </w:rPr>
        <w:t>5</w:t>
      </w:r>
      <w:r w:rsidR="000B3464" w:rsidRPr="00C212F2">
        <w:rPr>
          <w:rFonts w:asciiTheme="minorHAnsi" w:hAnsiTheme="minorHAnsi" w:cstheme="minorHAnsi"/>
          <w:sz w:val="22"/>
          <w:szCs w:val="22"/>
        </w:rPr>
        <w:fldChar w:fldCharType="end"/>
      </w:r>
      <w:r w:rsidR="000B3464" w:rsidRPr="00C212F2">
        <w:rPr>
          <w:rFonts w:asciiTheme="minorHAnsi" w:hAnsiTheme="minorHAnsi" w:cstheme="minorHAnsi"/>
          <w:sz w:val="22"/>
          <w:szCs w:val="22"/>
        </w:rPr>
        <w:t xml:space="preserve"> below identifies the value used for the measures in this work paper.</w:t>
      </w:r>
    </w:p>
    <w:p w:rsidR="00A0339D" w:rsidRDefault="00A0339D" w:rsidP="000B3464">
      <w:pPr>
        <w:rPr>
          <w:rFonts w:asciiTheme="minorHAnsi" w:hAnsiTheme="minorHAnsi" w:cstheme="minorHAnsi"/>
          <w:sz w:val="22"/>
          <w:szCs w:val="22"/>
        </w:rPr>
      </w:pPr>
    </w:p>
    <w:p w:rsidR="00A0339D" w:rsidRPr="00C212F2" w:rsidRDefault="00A0339D" w:rsidP="000B3464">
      <w:pPr>
        <w:rPr>
          <w:rFonts w:asciiTheme="minorHAnsi" w:hAnsiTheme="minorHAnsi" w:cstheme="minorHAnsi"/>
          <w:sz w:val="22"/>
          <w:szCs w:val="22"/>
        </w:rPr>
      </w:pPr>
      <w:r w:rsidRPr="00A0339D">
        <w:rPr>
          <w:rFonts w:asciiTheme="minorHAnsi" w:hAnsiTheme="minorHAnsi" w:cstheme="minorHAnsi"/>
          <w:sz w:val="22"/>
          <w:szCs w:val="22"/>
        </w:rPr>
        <w:t xml:space="preserve">This workpaper uses DEER EUL_ID </w:t>
      </w:r>
      <w:proofErr w:type="spellStart"/>
      <w:r w:rsidRPr="00A0339D">
        <w:rPr>
          <w:rFonts w:asciiTheme="minorHAnsi" w:hAnsiTheme="minorHAnsi" w:cstheme="minorHAnsi"/>
          <w:sz w:val="22"/>
          <w:szCs w:val="22"/>
        </w:rPr>
        <w:t>WtrHt-Timeclock</w:t>
      </w:r>
      <w:proofErr w:type="spellEnd"/>
      <w:r>
        <w:rPr>
          <w:rFonts w:asciiTheme="minorHAnsi" w:hAnsiTheme="minorHAnsi" w:cstheme="minorHAnsi"/>
          <w:sz w:val="22"/>
          <w:szCs w:val="22"/>
        </w:rPr>
        <w:t>.</w:t>
      </w:r>
    </w:p>
    <w:p w:rsidR="000B3464" w:rsidRPr="00C212F2" w:rsidRDefault="000B3464" w:rsidP="000B3464">
      <w:pPr>
        <w:rPr>
          <w:rFonts w:asciiTheme="minorHAnsi" w:hAnsiTheme="minorHAnsi" w:cstheme="minorHAnsi"/>
          <w:sz w:val="22"/>
          <w:szCs w:val="22"/>
        </w:rPr>
      </w:pPr>
    </w:p>
    <w:p w:rsidR="000B3464" w:rsidRPr="00C212F2" w:rsidRDefault="000B3464" w:rsidP="000B3464">
      <w:pPr>
        <w:pStyle w:val="Caption"/>
        <w:jc w:val="center"/>
        <w:rPr>
          <w:rFonts w:asciiTheme="minorHAnsi" w:hAnsiTheme="minorHAnsi" w:cstheme="minorHAnsi"/>
          <w:sz w:val="22"/>
          <w:szCs w:val="22"/>
        </w:rPr>
      </w:pPr>
      <w:bookmarkStart w:id="12" w:name="_Ref296591307"/>
      <w:r w:rsidRPr="00C212F2">
        <w:rPr>
          <w:rFonts w:asciiTheme="minorHAnsi" w:hAnsiTheme="minorHAnsi" w:cstheme="minorHAnsi"/>
          <w:sz w:val="22"/>
          <w:szCs w:val="22"/>
        </w:rPr>
        <w:t xml:space="preserve">Table </w:t>
      </w:r>
      <w:r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Table \* ARABIC </w:instrText>
      </w:r>
      <w:r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5</w:t>
      </w:r>
      <w:r w:rsidRPr="00C212F2">
        <w:rPr>
          <w:rFonts w:asciiTheme="minorHAnsi" w:hAnsiTheme="minorHAnsi" w:cstheme="minorHAnsi"/>
          <w:sz w:val="22"/>
          <w:szCs w:val="22"/>
        </w:rPr>
        <w:fldChar w:fldCharType="end"/>
      </w:r>
      <w:bookmarkEnd w:id="12"/>
      <w:r w:rsidRPr="00C212F2">
        <w:rPr>
          <w:rFonts w:asciiTheme="minorHAnsi" w:hAnsiTheme="minorHAnsi" w:cstheme="minorHAnsi"/>
          <w:sz w:val="22"/>
          <w:szCs w:val="22"/>
        </w:rPr>
        <w:t xml:space="preserve"> EUL Value</w:t>
      </w:r>
    </w:p>
    <w:tbl>
      <w:tblPr>
        <w:tblStyle w:val="TableContemporary"/>
        <w:tblW w:w="0" w:type="auto"/>
        <w:jc w:val="center"/>
        <w:tblLook w:val="04A0" w:firstRow="1" w:lastRow="0" w:firstColumn="1" w:lastColumn="0" w:noHBand="0" w:noVBand="1"/>
      </w:tblPr>
      <w:tblGrid>
        <w:gridCol w:w="1458"/>
        <w:gridCol w:w="1350"/>
        <w:gridCol w:w="2610"/>
        <w:gridCol w:w="1530"/>
        <w:gridCol w:w="1620"/>
      </w:tblGrid>
      <w:tr w:rsidR="00125390" w:rsidRPr="005B28C1" w:rsidTr="00125390">
        <w:trPr>
          <w:cnfStyle w:val="100000000000" w:firstRow="1" w:lastRow="0" w:firstColumn="0" w:lastColumn="0" w:oddVBand="0" w:evenVBand="0" w:oddHBand="0" w:evenHBand="0" w:firstRowFirstColumn="0" w:firstRowLastColumn="0" w:lastRowFirstColumn="0" w:lastRowLastColumn="0"/>
          <w:jc w:val="center"/>
        </w:trPr>
        <w:tc>
          <w:tcPr>
            <w:tcW w:w="1458" w:type="dxa"/>
          </w:tcPr>
          <w:p w:rsidR="00125390" w:rsidRPr="005B28C1" w:rsidRDefault="00125390" w:rsidP="007020B1">
            <w:pPr>
              <w:rPr>
                <w:rFonts w:asciiTheme="minorHAnsi" w:hAnsiTheme="minorHAnsi" w:cstheme="minorHAnsi"/>
                <w:sz w:val="20"/>
                <w:szCs w:val="20"/>
              </w:rPr>
            </w:pPr>
            <w:r w:rsidRPr="005B28C1">
              <w:rPr>
                <w:rFonts w:asciiTheme="minorHAnsi" w:hAnsiTheme="minorHAnsi" w:cstheme="minorHAnsi"/>
                <w:sz w:val="20"/>
                <w:szCs w:val="20"/>
              </w:rPr>
              <w:t>Market</w:t>
            </w:r>
          </w:p>
        </w:tc>
        <w:tc>
          <w:tcPr>
            <w:tcW w:w="1350" w:type="dxa"/>
          </w:tcPr>
          <w:p w:rsidR="00125390" w:rsidRPr="005B28C1" w:rsidRDefault="00125390" w:rsidP="007020B1">
            <w:pPr>
              <w:rPr>
                <w:rFonts w:asciiTheme="minorHAnsi" w:hAnsiTheme="minorHAnsi" w:cstheme="minorHAnsi"/>
                <w:sz w:val="20"/>
                <w:szCs w:val="20"/>
              </w:rPr>
            </w:pPr>
            <w:r w:rsidRPr="005B28C1">
              <w:rPr>
                <w:rFonts w:asciiTheme="minorHAnsi" w:hAnsiTheme="minorHAnsi" w:cstheme="minorHAnsi"/>
                <w:sz w:val="20"/>
                <w:szCs w:val="20"/>
              </w:rPr>
              <w:t>End</w:t>
            </w:r>
            <w:r>
              <w:rPr>
                <w:rFonts w:asciiTheme="minorHAnsi" w:hAnsiTheme="minorHAnsi" w:cstheme="minorHAnsi"/>
                <w:sz w:val="20"/>
                <w:szCs w:val="20"/>
              </w:rPr>
              <w:t xml:space="preserve"> U</w:t>
            </w:r>
            <w:r w:rsidRPr="005B28C1">
              <w:rPr>
                <w:rFonts w:asciiTheme="minorHAnsi" w:hAnsiTheme="minorHAnsi" w:cstheme="minorHAnsi"/>
                <w:sz w:val="20"/>
                <w:szCs w:val="20"/>
              </w:rPr>
              <w:t>se</w:t>
            </w:r>
          </w:p>
        </w:tc>
        <w:tc>
          <w:tcPr>
            <w:tcW w:w="2610" w:type="dxa"/>
          </w:tcPr>
          <w:p w:rsidR="00125390" w:rsidRPr="005B28C1" w:rsidRDefault="00125390" w:rsidP="007020B1">
            <w:pPr>
              <w:rPr>
                <w:rFonts w:asciiTheme="minorHAnsi" w:hAnsiTheme="minorHAnsi" w:cstheme="minorHAnsi"/>
                <w:sz w:val="20"/>
                <w:szCs w:val="20"/>
              </w:rPr>
            </w:pPr>
            <w:r w:rsidRPr="005B28C1">
              <w:rPr>
                <w:rFonts w:asciiTheme="minorHAnsi" w:hAnsiTheme="minorHAnsi" w:cstheme="minorHAnsi"/>
                <w:sz w:val="20"/>
                <w:szCs w:val="20"/>
              </w:rPr>
              <w:t>Measure</w:t>
            </w:r>
          </w:p>
        </w:tc>
        <w:tc>
          <w:tcPr>
            <w:tcW w:w="1530" w:type="dxa"/>
          </w:tcPr>
          <w:p w:rsidR="00125390" w:rsidRPr="005B28C1" w:rsidRDefault="00125390" w:rsidP="007020B1">
            <w:pPr>
              <w:rPr>
                <w:rFonts w:asciiTheme="minorHAnsi" w:hAnsiTheme="minorHAnsi" w:cstheme="minorHAnsi"/>
                <w:sz w:val="20"/>
                <w:szCs w:val="20"/>
              </w:rPr>
            </w:pPr>
            <w:r w:rsidRPr="005B28C1">
              <w:rPr>
                <w:rFonts w:asciiTheme="minorHAnsi" w:hAnsiTheme="minorHAnsi" w:cstheme="minorHAnsi"/>
                <w:sz w:val="20"/>
                <w:szCs w:val="20"/>
              </w:rPr>
              <w:t>EUL (Years)</w:t>
            </w:r>
          </w:p>
        </w:tc>
        <w:tc>
          <w:tcPr>
            <w:tcW w:w="1620" w:type="dxa"/>
          </w:tcPr>
          <w:p w:rsidR="00125390" w:rsidRPr="005B28C1" w:rsidRDefault="00125390" w:rsidP="007020B1">
            <w:pPr>
              <w:rPr>
                <w:rFonts w:asciiTheme="minorHAnsi" w:hAnsiTheme="minorHAnsi" w:cstheme="minorHAnsi"/>
                <w:sz w:val="20"/>
                <w:szCs w:val="20"/>
              </w:rPr>
            </w:pPr>
            <w:r>
              <w:rPr>
                <w:rFonts w:asciiTheme="minorHAnsi" w:hAnsiTheme="minorHAnsi" w:cstheme="minorHAnsi"/>
                <w:sz w:val="20"/>
                <w:szCs w:val="20"/>
              </w:rPr>
              <w:t>RUL (Years)</w:t>
            </w:r>
          </w:p>
        </w:tc>
      </w:tr>
      <w:tr w:rsidR="00125390" w:rsidRPr="005B28C1" w:rsidTr="00125390">
        <w:trPr>
          <w:cnfStyle w:val="000000100000" w:firstRow="0" w:lastRow="0" w:firstColumn="0" w:lastColumn="0" w:oddVBand="0" w:evenVBand="0" w:oddHBand="1" w:evenHBand="0" w:firstRowFirstColumn="0" w:firstRowLastColumn="0" w:lastRowFirstColumn="0" w:lastRowLastColumn="0"/>
          <w:trHeight w:val="243"/>
          <w:jc w:val="center"/>
        </w:trPr>
        <w:tc>
          <w:tcPr>
            <w:tcW w:w="1458" w:type="dxa"/>
          </w:tcPr>
          <w:p w:rsidR="00125390" w:rsidRPr="005B28C1" w:rsidRDefault="00125390" w:rsidP="007020B1">
            <w:pPr>
              <w:rPr>
                <w:rFonts w:asciiTheme="minorHAnsi" w:hAnsiTheme="minorHAnsi" w:cstheme="minorHAnsi"/>
                <w:sz w:val="20"/>
                <w:szCs w:val="20"/>
              </w:rPr>
            </w:pPr>
            <w:r>
              <w:rPr>
                <w:rFonts w:asciiTheme="minorHAnsi" w:hAnsiTheme="minorHAnsi" w:cstheme="minorHAnsi"/>
                <w:sz w:val="20"/>
                <w:szCs w:val="20"/>
              </w:rPr>
              <w:t>Non-Residential</w:t>
            </w:r>
          </w:p>
        </w:tc>
        <w:tc>
          <w:tcPr>
            <w:tcW w:w="1350" w:type="dxa"/>
          </w:tcPr>
          <w:p w:rsidR="00125390" w:rsidRPr="005B28C1" w:rsidRDefault="00125390" w:rsidP="007020B1">
            <w:pPr>
              <w:rPr>
                <w:rFonts w:asciiTheme="minorHAnsi" w:hAnsiTheme="minorHAnsi" w:cstheme="minorHAnsi"/>
                <w:sz w:val="20"/>
                <w:szCs w:val="20"/>
              </w:rPr>
            </w:pPr>
            <w:r>
              <w:rPr>
                <w:rFonts w:asciiTheme="minorHAnsi" w:hAnsiTheme="minorHAnsi" w:cstheme="minorHAnsi"/>
                <w:sz w:val="20"/>
                <w:szCs w:val="20"/>
              </w:rPr>
              <w:t>Water Heating</w:t>
            </w:r>
          </w:p>
        </w:tc>
        <w:tc>
          <w:tcPr>
            <w:tcW w:w="2610" w:type="dxa"/>
          </w:tcPr>
          <w:p w:rsidR="00125390" w:rsidRPr="005B28C1" w:rsidRDefault="00125390" w:rsidP="007020B1">
            <w:pPr>
              <w:rPr>
                <w:rFonts w:asciiTheme="minorHAnsi" w:hAnsiTheme="minorHAnsi" w:cstheme="minorHAnsi"/>
                <w:sz w:val="20"/>
                <w:szCs w:val="20"/>
              </w:rPr>
            </w:pPr>
            <w:r w:rsidRPr="00F83D92">
              <w:rPr>
                <w:rFonts w:asciiTheme="minorHAnsi" w:hAnsiTheme="minorHAnsi" w:cstheme="minorHAnsi"/>
                <w:sz w:val="20"/>
                <w:szCs w:val="20"/>
              </w:rPr>
              <w:t xml:space="preserve">Circulation Pump </w:t>
            </w:r>
            <w:proofErr w:type="spellStart"/>
            <w:r w:rsidRPr="00F83D92">
              <w:rPr>
                <w:rFonts w:asciiTheme="minorHAnsi" w:hAnsiTheme="minorHAnsi" w:cstheme="minorHAnsi"/>
                <w:sz w:val="20"/>
                <w:szCs w:val="20"/>
              </w:rPr>
              <w:t>Timeclock</w:t>
            </w:r>
            <w:proofErr w:type="spellEnd"/>
            <w:r w:rsidRPr="00F83D92">
              <w:rPr>
                <w:rFonts w:asciiTheme="minorHAnsi" w:hAnsiTheme="minorHAnsi" w:cstheme="minorHAnsi"/>
                <w:sz w:val="20"/>
                <w:szCs w:val="20"/>
              </w:rPr>
              <w:t xml:space="preserve"> Retrofit</w:t>
            </w:r>
          </w:p>
        </w:tc>
        <w:tc>
          <w:tcPr>
            <w:tcW w:w="1530" w:type="dxa"/>
          </w:tcPr>
          <w:p w:rsidR="00125390" w:rsidRPr="005B28C1" w:rsidRDefault="00125390" w:rsidP="007020B1">
            <w:pPr>
              <w:rPr>
                <w:rFonts w:asciiTheme="minorHAnsi" w:hAnsiTheme="minorHAnsi" w:cstheme="minorHAnsi"/>
                <w:sz w:val="20"/>
                <w:szCs w:val="20"/>
              </w:rPr>
            </w:pPr>
            <w:r>
              <w:rPr>
                <w:rFonts w:asciiTheme="minorHAnsi" w:hAnsiTheme="minorHAnsi" w:cstheme="minorHAnsi"/>
                <w:sz w:val="20"/>
                <w:szCs w:val="20"/>
              </w:rPr>
              <w:t>15</w:t>
            </w:r>
          </w:p>
        </w:tc>
        <w:tc>
          <w:tcPr>
            <w:tcW w:w="1620" w:type="dxa"/>
          </w:tcPr>
          <w:p w:rsidR="00125390" w:rsidRDefault="00125390" w:rsidP="007020B1">
            <w:pPr>
              <w:rPr>
                <w:rFonts w:asciiTheme="minorHAnsi" w:hAnsiTheme="minorHAnsi" w:cstheme="minorHAnsi"/>
                <w:sz w:val="20"/>
                <w:szCs w:val="20"/>
              </w:rPr>
            </w:pPr>
            <w:r>
              <w:rPr>
                <w:rFonts w:asciiTheme="minorHAnsi" w:hAnsiTheme="minorHAnsi" w:cstheme="minorHAnsi"/>
                <w:sz w:val="20"/>
                <w:szCs w:val="20"/>
              </w:rPr>
              <w:t>N/A</w:t>
            </w:r>
          </w:p>
        </w:tc>
      </w:tr>
    </w:tbl>
    <w:p w:rsidR="005B28C1" w:rsidRPr="000F130A" w:rsidRDefault="005B28C1" w:rsidP="000F130A">
      <w:pPr>
        <w:rPr>
          <w:rFonts w:asciiTheme="minorHAnsi" w:hAnsiTheme="minorHAnsi" w:cstheme="minorHAnsi"/>
        </w:rPr>
      </w:pPr>
    </w:p>
    <w:p w:rsidR="00E16609" w:rsidRPr="000F130A" w:rsidRDefault="00824F1C" w:rsidP="00824F1C">
      <w:pPr>
        <w:pStyle w:val="Heading2"/>
        <w:rPr>
          <w:rFonts w:asciiTheme="minorHAnsi" w:hAnsiTheme="minorHAnsi" w:cstheme="minorHAnsi"/>
        </w:rPr>
      </w:pPr>
      <w:bookmarkStart w:id="13" w:name="_Toc214003089"/>
      <w:proofErr w:type="gramStart"/>
      <w:r>
        <w:rPr>
          <w:rFonts w:asciiTheme="minorHAnsi" w:hAnsiTheme="minorHAnsi" w:cstheme="minorHAnsi"/>
        </w:rPr>
        <w:lastRenderedPageBreak/>
        <w:t xml:space="preserve">1.5  </w:t>
      </w:r>
      <w:r w:rsidR="00E16609" w:rsidRPr="000F130A">
        <w:rPr>
          <w:rFonts w:asciiTheme="minorHAnsi" w:hAnsiTheme="minorHAnsi" w:cstheme="minorHAnsi"/>
        </w:rPr>
        <w:t>Net</w:t>
      </w:r>
      <w:proofErr w:type="gramEnd"/>
      <w:r w:rsidR="00E16609" w:rsidRPr="000F130A">
        <w:rPr>
          <w:rFonts w:asciiTheme="minorHAnsi" w:hAnsiTheme="minorHAnsi" w:cstheme="minorHAnsi"/>
        </w:rPr>
        <w:t>-to-Gross Ratios for Different Program Strategies</w:t>
      </w:r>
      <w:bookmarkEnd w:id="13"/>
    </w:p>
    <w:p w:rsidR="000B3464" w:rsidRPr="00C212F2" w:rsidRDefault="005B7E57" w:rsidP="000B3464">
      <w:pPr>
        <w:rPr>
          <w:rFonts w:asciiTheme="minorHAnsi" w:hAnsiTheme="minorHAnsi" w:cstheme="minorHAnsi"/>
          <w:sz w:val="22"/>
          <w:szCs w:val="22"/>
        </w:rPr>
      </w:pPr>
      <w:r w:rsidRPr="00BD3931">
        <w:rPr>
          <w:rFonts w:asciiTheme="minorHAnsi" w:hAnsiTheme="minorHAnsi" w:cstheme="minorHAnsi"/>
          <w:sz w:val="22"/>
          <w:szCs w:val="22"/>
        </w:rPr>
        <w:t xml:space="preserve">The NTG value was obtained from the “DEER2011_NTGR_2012-05-16.xls” on the DEER website as required by Version 4 of the California Public Utilities Commission (CPUC) Energy Efficiency Policy </w:t>
      </w:r>
      <w:r>
        <w:rPr>
          <w:rFonts w:asciiTheme="minorHAnsi" w:hAnsiTheme="minorHAnsi" w:cstheme="minorHAnsi"/>
          <w:sz w:val="22"/>
          <w:szCs w:val="22"/>
        </w:rPr>
        <w:t xml:space="preserve">Manual [132]. </w:t>
      </w:r>
      <w:r w:rsidR="000B3464" w:rsidRPr="00C212F2">
        <w:rPr>
          <w:rFonts w:asciiTheme="minorHAnsi" w:hAnsiTheme="minorHAnsi" w:cstheme="minorHAnsi"/>
          <w:sz w:val="22"/>
          <w:szCs w:val="22"/>
        </w:rPr>
        <w:t xml:space="preserve">The relevant NTGR for this measure is shown in </w:t>
      </w:r>
      <w:r w:rsidR="000B3464" w:rsidRPr="00C212F2">
        <w:rPr>
          <w:rFonts w:asciiTheme="minorHAnsi" w:hAnsiTheme="minorHAnsi" w:cstheme="minorHAnsi"/>
          <w:sz w:val="22"/>
          <w:szCs w:val="22"/>
        </w:rPr>
        <w:fldChar w:fldCharType="begin"/>
      </w:r>
      <w:r w:rsidR="000B3464" w:rsidRPr="00C212F2">
        <w:rPr>
          <w:rFonts w:asciiTheme="minorHAnsi" w:hAnsiTheme="minorHAnsi" w:cstheme="minorHAnsi"/>
          <w:sz w:val="22"/>
          <w:szCs w:val="22"/>
        </w:rPr>
        <w:instrText xml:space="preserve"> REF _Ref296591799 \h  \* MERGEFORMAT </w:instrText>
      </w:r>
      <w:r w:rsidR="000B3464" w:rsidRPr="00C212F2">
        <w:rPr>
          <w:rFonts w:asciiTheme="minorHAnsi" w:hAnsiTheme="minorHAnsi" w:cstheme="minorHAnsi"/>
          <w:sz w:val="22"/>
          <w:szCs w:val="22"/>
        </w:rPr>
      </w:r>
      <w:r w:rsidR="000B3464" w:rsidRPr="00C212F2">
        <w:rPr>
          <w:rFonts w:asciiTheme="minorHAnsi" w:hAnsiTheme="minorHAnsi" w:cstheme="minorHAnsi"/>
          <w:sz w:val="22"/>
          <w:szCs w:val="22"/>
        </w:rPr>
        <w:fldChar w:fldCharType="separate"/>
      </w:r>
      <w:r w:rsidR="007F6C2F" w:rsidRPr="00C212F2">
        <w:rPr>
          <w:rFonts w:asciiTheme="minorHAnsi" w:hAnsiTheme="minorHAnsi" w:cstheme="minorHAnsi"/>
          <w:sz w:val="22"/>
          <w:szCs w:val="22"/>
        </w:rPr>
        <w:t xml:space="preserve">Table </w:t>
      </w:r>
      <w:r w:rsidR="007F6C2F">
        <w:rPr>
          <w:rFonts w:asciiTheme="minorHAnsi" w:hAnsiTheme="minorHAnsi" w:cstheme="minorHAnsi"/>
          <w:noProof/>
          <w:sz w:val="22"/>
          <w:szCs w:val="22"/>
        </w:rPr>
        <w:t>6</w:t>
      </w:r>
      <w:r w:rsidR="000B3464" w:rsidRPr="00C212F2">
        <w:rPr>
          <w:rFonts w:asciiTheme="minorHAnsi" w:hAnsiTheme="minorHAnsi" w:cstheme="minorHAnsi"/>
          <w:sz w:val="22"/>
          <w:szCs w:val="22"/>
        </w:rPr>
        <w:fldChar w:fldCharType="end"/>
      </w:r>
      <w:r w:rsidR="000B3464" w:rsidRPr="00C212F2">
        <w:rPr>
          <w:rFonts w:asciiTheme="minorHAnsi" w:hAnsiTheme="minorHAnsi" w:cstheme="minorHAnsi"/>
          <w:sz w:val="22"/>
          <w:szCs w:val="22"/>
        </w:rPr>
        <w:t xml:space="preserve"> below.</w:t>
      </w:r>
      <w:r w:rsidR="00D857AC">
        <w:rPr>
          <w:rFonts w:asciiTheme="minorHAnsi" w:hAnsiTheme="minorHAnsi" w:cstheme="minorHAnsi"/>
          <w:sz w:val="22"/>
          <w:szCs w:val="22"/>
        </w:rPr>
        <w:t xml:space="preserve">  Note this measure is brand new to the portfolio for 2013 and is targeted to multifamily direct install applications which are considered “hard-to-reach.” by CPUC policy.</w:t>
      </w:r>
      <w:r w:rsidR="00ED13D5">
        <w:rPr>
          <w:rFonts w:asciiTheme="minorHAnsi" w:hAnsiTheme="minorHAnsi" w:cstheme="minorHAnsi"/>
          <w:sz w:val="22"/>
          <w:szCs w:val="22"/>
        </w:rPr>
        <w:t xml:space="preserve">  These two NTG values are reflected below.</w:t>
      </w:r>
    </w:p>
    <w:p w:rsidR="000B3464" w:rsidRPr="00C212F2" w:rsidRDefault="000B3464" w:rsidP="000B3464">
      <w:pPr>
        <w:rPr>
          <w:rFonts w:asciiTheme="minorHAnsi" w:hAnsiTheme="minorHAnsi" w:cstheme="minorHAnsi"/>
          <w:sz w:val="22"/>
          <w:szCs w:val="22"/>
        </w:rPr>
      </w:pPr>
    </w:p>
    <w:p w:rsidR="000B3464" w:rsidRPr="00C212F2" w:rsidRDefault="000B3464" w:rsidP="000B3464">
      <w:pPr>
        <w:pStyle w:val="Caption"/>
        <w:jc w:val="center"/>
        <w:rPr>
          <w:rFonts w:asciiTheme="minorHAnsi" w:hAnsiTheme="minorHAnsi" w:cstheme="minorHAnsi"/>
          <w:sz w:val="22"/>
          <w:szCs w:val="22"/>
        </w:rPr>
      </w:pPr>
      <w:bookmarkStart w:id="14" w:name="_Ref296591799"/>
      <w:r w:rsidRPr="00C212F2">
        <w:rPr>
          <w:rFonts w:asciiTheme="minorHAnsi" w:hAnsiTheme="minorHAnsi" w:cstheme="minorHAnsi"/>
          <w:sz w:val="22"/>
          <w:szCs w:val="22"/>
        </w:rPr>
        <w:t xml:space="preserve">Table </w:t>
      </w:r>
      <w:r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Table \* ARABIC </w:instrText>
      </w:r>
      <w:r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6</w:t>
      </w:r>
      <w:r w:rsidRPr="00C212F2">
        <w:rPr>
          <w:rFonts w:asciiTheme="minorHAnsi" w:hAnsiTheme="minorHAnsi" w:cstheme="minorHAnsi"/>
          <w:sz w:val="22"/>
          <w:szCs w:val="22"/>
        </w:rPr>
        <w:fldChar w:fldCharType="end"/>
      </w:r>
      <w:bookmarkEnd w:id="14"/>
      <w:r w:rsidRPr="00C212F2">
        <w:rPr>
          <w:rFonts w:asciiTheme="minorHAnsi" w:hAnsiTheme="minorHAnsi" w:cstheme="minorHAnsi"/>
          <w:sz w:val="22"/>
          <w:szCs w:val="22"/>
        </w:rPr>
        <w:t xml:space="preserve"> Net-to-Gross Ratio</w:t>
      </w:r>
    </w:p>
    <w:tbl>
      <w:tblPr>
        <w:tblStyle w:val="TableContemporary"/>
        <w:tblW w:w="4380" w:type="pct"/>
        <w:jc w:val="center"/>
        <w:tblInd w:w="1186" w:type="dxa"/>
        <w:tblLook w:val="01E0" w:firstRow="1" w:lastRow="1" w:firstColumn="1" w:lastColumn="1" w:noHBand="0" w:noVBand="0"/>
      </w:tblPr>
      <w:tblGrid>
        <w:gridCol w:w="1439"/>
        <w:gridCol w:w="1804"/>
        <w:gridCol w:w="1398"/>
        <w:gridCol w:w="1716"/>
        <w:gridCol w:w="1280"/>
        <w:gridCol w:w="752"/>
      </w:tblGrid>
      <w:tr w:rsidR="000377D6" w:rsidRPr="000F130A" w:rsidTr="005D61C2">
        <w:trPr>
          <w:cnfStyle w:val="100000000000" w:firstRow="1" w:lastRow="0" w:firstColumn="0" w:lastColumn="0" w:oddVBand="0" w:evenVBand="0" w:oddHBand="0" w:evenHBand="0" w:firstRowFirstColumn="0" w:firstRowLastColumn="0" w:lastRowFirstColumn="0" w:lastRowLastColumn="0"/>
          <w:jc w:val="center"/>
        </w:trPr>
        <w:tc>
          <w:tcPr>
            <w:tcW w:w="858" w:type="pct"/>
            <w:vAlign w:val="center"/>
          </w:tcPr>
          <w:p w:rsidR="000377D6" w:rsidRPr="004E76CA" w:rsidRDefault="000377D6" w:rsidP="004B7E2B">
            <w:pPr>
              <w:jc w:val="center"/>
              <w:rPr>
                <w:rFonts w:asciiTheme="minorHAnsi" w:hAnsiTheme="minorHAnsi" w:cstheme="minorHAnsi"/>
                <w:sz w:val="20"/>
                <w:szCs w:val="20"/>
              </w:rPr>
            </w:pPr>
            <w:r w:rsidRPr="0066252B">
              <w:rPr>
                <w:rFonts w:asciiTheme="minorHAnsi" w:hAnsiTheme="minorHAnsi" w:cstheme="minorHAnsi"/>
                <w:sz w:val="20"/>
                <w:szCs w:val="20"/>
              </w:rPr>
              <w:t>NTGR_ID</w:t>
            </w:r>
            <w:r>
              <w:rPr>
                <w:rFonts w:asciiTheme="minorHAnsi" w:hAnsiTheme="minorHAnsi" w:cstheme="minorHAnsi"/>
                <w:sz w:val="20"/>
                <w:szCs w:val="20"/>
              </w:rPr>
              <w:t>*</w:t>
            </w:r>
          </w:p>
        </w:tc>
        <w:tc>
          <w:tcPr>
            <w:tcW w:w="1075" w:type="pct"/>
            <w:vAlign w:val="center"/>
          </w:tcPr>
          <w:p w:rsidR="000377D6" w:rsidRPr="004E76CA" w:rsidRDefault="000377D6" w:rsidP="004B7E2B">
            <w:pPr>
              <w:jc w:val="center"/>
              <w:rPr>
                <w:rFonts w:asciiTheme="minorHAnsi" w:hAnsiTheme="minorHAnsi" w:cstheme="minorHAnsi"/>
                <w:sz w:val="20"/>
                <w:szCs w:val="20"/>
              </w:rPr>
            </w:pPr>
            <w:r w:rsidRPr="0066252B">
              <w:rPr>
                <w:rFonts w:asciiTheme="minorHAnsi" w:hAnsiTheme="minorHAnsi" w:cstheme="minorHAnsi"/>
                <w:sz w:val="20"/>
                <w:szCs w:val="20"/>
              </w:rPr>
              <w:t>Description</w:t>
            </w:r>
            <w:r>
              <w:rPr>
                <w:rFonts w:asciiTheme="minorHAnsi" w:hAnsiTheme="minorHAnsi" w:cstheme="minorHAnsi"/>
                <w:sz w:val="20"/>
                <w:szCs w:val="20"/>
              </w:rPr>
              <w:t>*</w:t>
            </w:r>
          </w:p>
        </w:tc>
        <w:tc>
          <w:tcPr>
            <w:tcW w:w="833" w:type="pct"/>
            <w:vAlign w:val="center"/>
          </w:tcPr>
          <w:p w:rsidR="000377D6" w:rsidRPr="004E76CA" w:rsidRDefault="000377D6" w:rsidP="004B7E2B">
            <w:pPr>
              <w:jc w:val="center"/>
              <w:rPr>
                <w:rFonts w:asciiTheme="minorHAnsi" w:hAnsiTheme="minorHAnsi" w:cstheme="minorHAnsi"/>
                <w:sz w:val="20"/>
                <w:szCs w:val="20"/>
              </w:rPr>
            </w:pPr>
            <w:r w:rsidRPr="0066252B">
              <w:rPr>
                <w:rFonts w:asciiTheme="minorHAnsi" w:hAnsiTheme="minorHAnsi" w:cstheme="minorHAnsi"/>
                <w:sz w:val="20"/>
                <w:szCs w:val="20"/>
              </w:rPr>
              <w:t>Sector</w:t>
            </w:r>
            <w:r>
              <w:rPr>
                <w:rFonts w:asciiTheme="minorHAnsi" w:hAnsiTheme="minorHAnsi" w:cstheme="minorHAnsi"/>
                <w:sz w:val="20"/>
                <w:szCs w:val="20"/>
              </w:rPr>
              <w:t>*</w:t>
            </w:r>
          </w:p>
        </w:tc>
        <w:tc>
          <w:tcPr>
            <w:tcW w:w="1023" w:type="pct"/>
            <w:vAlign w:val="center"/>
          </w:tcPr>
          <w:p w:rsidR="000377D6" w:rsidRPr="004E76CA" w:rsidRDefault="000377D6" w:rsidP="004B7E2B">
            <w:pPr>
              <w:jc w:val="center"/>
              <w:rPr>
                <w:rFonts w:asciiTheme="minorHAnsi" w:hAnsiTheme="minorHAnsi" w:cstheme="minorHAnsi"/>
                <w:sz w:val="20"/>
                <w:szCs w:val="20"/>
              </w:rPr>
            </w:pPr>
            <w:proofErr w:type="spellStart"/>
            <w:r w:rsidRPr="0066252B">
              <w:rPr>
                <w:rFonts w:asciiTheme="minorHAnsi" w:hAnsiTheme="minorHAnsi" w:cstheme="minorHAnsi"/>
                <w:sz w:val="20"/>
                <w:szCs w:val="20"/>
              </w:rPr>
              <w:t>BldgType</w:t>
            </w:r>
            <w:proofErr w:type="spellEnd"/>
            <w:r>
              <w:rPr>
                <w:rFonts w:asciiTheme="minorHAnsi" w:hAnsiTheme="minorHAnsi" w:cstheme="minorHAnsi"/>
                <w:sz w:val="20"/>
                <w:szCs w:val="20"/>
              </w:rPr>
              <w:t>*</w:t>
            </w:r>
          </w:p>
        </w:tc>
        <w:tc>
          <w:tcPr>
            <w:tcW w:w="763" w:type="pct"/>
          </w:tcPr>
          <w:p w:rsidR="000377D6" w:rsidRPr="004E76CA" w:rsidRDefault="000377D6" w:rsidP="004B7E2B">
            <w:pPr>
              <w:jc w:val="center"/>
              <w:rPr>
                <w:rFonts w:asciiTheme="minorHAnsi" w:hAnsiTheme="minorHAnsi" w:cstheme="minorHAnsi"/>
                <w:sz w:val="20"/>
                <w:szCs w:val="20"/>
              </w:rPr>
            </w:pPr>
            <w:proofErr w:type="spellStart"/>
            <w:r w:rsidRPr="00C74F63">
              <w:rPr>
                <w:rFonts w:asciiTheme="minorHAnsi" w:hAnsiTheme="minorHAnsi" w:cstheme="minorHAnsi"/>
                <w:sz w:val="20"/>
                <w:szCs w:val="20"/>
              </w:rPr>
              <w:t>ProgDelivID</w:t>
            </w:r>
            <w:proofErr w:type="spellEnd"/>
          </w:p>
        </w:tc>
        <w:tc>
          <w:tcPr>
            <w:tcW w:w="448" w:type="pct"/>
            <w:vAlign w:val="center"/>
          </w:tcPr>
          <w:p w:rsidR="000377D6" w:rsidRPr="004E76CA" w:rsidRDefault="000377D6" w:rsidP="004B7E2B">
            <w:pPr>
              <w:jc w:val="center"/>
              <w:rPr>
                <w:rFonts w:asciiTheme="minorHAnsi" w:hAnsiTheme="minorHAnsi" w:cstheme="minorHAnsi"/>
                <w:sz w:val="20"/>
                <w:szCs w:val="20"/>
              </w:rPr>
            </w:pPr>
            <w:r w:rsidRPr="004E76CA">
              <w:rPr>
                <w:rFonts w:asciiTheme="minorHAnsi" w:hAnsiTheme="minorHAnsi" w:cstheme="minorHAnsi"/>
                <w:sz w:val="20"/>
                <w:szCs w:val="20"/>
              </w:rPr>
              <w:t>NTG</w:t>
            </w:r>
            <w:r>
              <w:rPr>
                <w:rFonts w:asciiTheme="minorHAnsi" w:hAnsiTheme="minorHAnsi" w:cstheme="minorHAnsi"/>
                <w:sz w:val="20"/>
                <w:szCs w:val="20"/>
              </w:rPr>
              <w:t>*</w:t>
            </w:r>
          </w:p>
        </w:tc>
      </w:tr>
      <w:tr w:rsidR="004308AB" w:rsidRPr="000F130A" w:rsidTr="005D61C2">
        <w:trPr>
          <w:cnfStyle w:val="000000100000" w:firstRow="0" w:lastRow="0" w:firstColumn="0" w:lastColumn="0" w:oddVBand="0" w:evenVBand="0" w:oddHBand="1" w:evenHBand="0" w:firstRowFirstColumn="0" w:firstRowLastColumn="0" w:lastRowFirstColumn="0" w:lastRowLastColumn="0"/>
          <w:jc w:val="center"/>
        </w:trPr>
        <w:tc>
          <w:tcPr>
            <w:tcW w:w="858" w:type="pct"/>
            <w:vAlign w:val="center"/>
          </w:tcPr>
          <w:p w:rsidR="004308AB" w:rsidRPr="005D61C2" w:rsidRDefault="004308AB" w:rsidP="004B7E2B">
            <w:pPr>
              <w:jc w:val="center"/>
              <w:rPr>
                <w:rFonts w:asciiTheme="minorHAnsi" w:hAnsiTheme="minorHAnsi" w:cstheme="minorHAnsi"/>
                <w:sz w:val="20"/>
                <w:szCs w:val="20"/>
              </w:rPr>
            </w:pPr>
            <w:r w:rsidRPr="004308AB">
              <w:rPr>
                <w:rFonts w:asciiTheme="minorHAnsi" w:hAnsiTheme="minorHAnsi" w:cstheme="minorHAnsi"/>
                <w:sz w:val="20"/>
                <w:szCs w:val="20"/>
              </w:rPr>
              <w:t>All-Default&lt;=2yrs</w:t>
            </w:r>
          </w:p>
        </w:tc>
        <w:tc>
          <w:tcPr>
            <w:tcW w:w="1075" w:type="pct"/>
            <w:vAlign w:val="center"/>
          </w:tcPr>
          <w:p w:rsidR="004308AB" w:rsidRPr="005D61C2" w:rsidRDefault="004308AB" w:rsidP="004B7E2B">
            <w:pPr>
              <w:jc w:val="center"/>
              <w:rPr>
                <w:rFonts w:asciiTheme="minorHAnsi" w:hAnsiTheme="minorHAnsi" w:cstheme="minorHAnsi"/>
                <w:sz w:val="20"/>
                <w:szCs w:val="20"/>
              </w:rPr>
            </w:pPr>
            <w:r w:rsidRPr="004308AB">
              <w:rPr>
                <w:rFonts w:asciiTheme="minorHAnsi" w:hAnsiTheme="minorHAnsi" w:cstheme="minorHAnsi"/>
                <w:sz w:val="20"/>
                <w:szCs w:val="20"/>
              </w:rPr>
              <w:t>All other EEM with no evaluated NTGR; new technology in program for 2 or fewer years</w:t>
            </w:r>
          </w:p>
        </w:tc>
        <w:tc>
          <w:tcPr>
            <w:tcW w:w="833" w:type="pct"/>
            <w:vAlign w:val="center"/>
          </w:tcPr>
          <w:p w:rsidR="004308AB" w:rsidRDefault="004308AB" w:rsidP="004B7E2B">
            <w:pPr>
              <w:jc w:val="center"/>
              <w:rPr>
                <w:rFonts w:asciiTheme="minorHAnsi" w:hAnsiTheme="minorHAnsi" w:cstheme="minorHAnsi"/>
                <w:sz w:val="20"/>
                <w:szCs w:val="20"/>
              </w:rPr>
            </w:pPr>
            <w:r>
              <w:rPr>
                <w:rFonts w:asciiTheme="minorHAnsi" w:hAnsiTheme="minorHAnsi" w:cstheme="minorHAnsi"/>
                <w:sz w:val="20"/>
                <w:szCs w:val="20"/>
              </w:rPr>
              <w:t>All</w:t>
            </w:r>
          </w:p>
        </w:tc>
        <w:tc>
          <w:tcPr>
            <w:tcW w:w="1023" w:type="pct"/>
            <w:vAlign w:val="center"/>
          </w:tcPr>
          <w:p w:rsidR="004308AB" w:rsidRDefault="004308AB" w:rsidP="004B7E2B">
            <w:pPr>
              <w:jc w:val="center"/>
              <w:rPr>
                <w:rFonts w:asciiTheme="minorHAnsi" w:hAnsiTheme="minorHAnsi" w:cstheme="minorHAnsi"/>
                <w:sz w:val="20"/>
                <w:szCs w:val="20"/>
              </w:rPr>
            </w:pPr>
            <w:r>
              <w:rPr>
                <w:rFonts w:asciiTheme="minorHAnsi" w:hAnsiTheme="minorHAnsi" w:cstheme="minorHAnsi"/>
                <w:sz w:val="20"/>
                <w:szCs w:val="20"/>
              </w:rPr>
              <w:t>Any</w:t>
            </w:r>
          </w:p>
        </w:tc>
        <w:tc>
          <w:tcPr>
            <w:tcW w:w="763" w:type="pct"/>
            <w:vAlign w:val="center"/>
          </w:tcPr>
          <w:p w:rsidR="004308AB" w:rsidRPr="00C74F63" w:rsidRDefault="004308AB" w:rsidP="004B7E2B">
            <w:pPr>
              <w:jc w:val="center"/>
              <w:rPr>
                <w:rFonts w:asciiTheme="minorHAnsi" w:hAnsiTheme="minorHAnsi" w:cstheme="minorHAnsi"/>
                <w:sz w:val="20"/>
                <w:szCs w:val="20"/>
              </w:rPr>
            </w:pPr>
            <w:r>
              <w:rPr>
                <w:rFonts w:asciiTheme="minorHAnsi" w:hAnsiTheme="minorHAnsi" w:cstheme="minorHAnsi"/>
                <w:sz w:val="20"/>
                <w:szCs w:val="20"/>
              </w:rPr>
              <w:t>All</w:t>
            </w:r>
          </w:p>
        </w:tc>
        <w:tc>
          <w:tcPr>
            <w:tcW w:w="448" w:type="pct"/>
            <w:vAlign w:val="center"/>
          </w:tcPr>
          <w:p w:rsidR="004308AB" w:rsidRDefault="004308AB" w:rsidP="004B7E2B">
            <w:pPr>
              <w:jc w:val="center"/>
              <w:rPr>
                <w:rFonts w:asciiTheme="minorHAnsi" w:hAnsiTheme="minorHAnsi" w:cstheme="minorHAnsi"/>
                <w:sz w:val="20"/>
                <w:szCs w:val="20"/>
              </w:rPr>
            </w:pPr>
            <w:r>
              <w:rPr>
                <w:rFonts w:asciiTheme="minorHAnsi" w:hAnsiTheme="minorHAnsi" w:cstheme="minorHAnsi"/>
                <w:sz w:val="20"/>
                <w:szCs w:val="20"/>
              </w:rPr>
              <w:t>0.70</w:t>
            </w:r>
          </w:p>
        </w:tc>
      </w:tr>
      <w:tr w:rsidR="000377D6" w:rsidRPr="000F130A" w:rsidTr="005D61C2">
        <w:trPr>
          <w:cnfStyle w:val="000000010000" w:firstRow="0" w:lastRow="0" w:firstColumn="0" w:lastColumn="0" w:oddVBand="0" w:evenVBand="0" w:oddHBand="0" w:evenHBand="1" w:firstRowFirstColumn="0" w:firstRowLastColumn="0" w:lastRowFirstColumn="0" w:lastRowLastColumn="0"/>
          <w:jc w:val="center"/>
        </w:trPr>
        <w:tc>
          <w:tcPr>
            <w:tcW w:w="858" w:type="pct"/>
            <w:vAlign w:val="center"/>
          </w:tcPr>
          <w:p w:rsidR="000377D6" w:rsidRPr="004E76CA" w:rsidRDefault="005D61C2" w:rsidP="004B7E2B">
            <w:pPr>
              <w:jc w:val="center"/>
              <w:rPr>
                <w:rFonts w:asciiTheme="minorHAnsi" w:hAnsiTheme="minorHAnsi" w:cstheme="minorHAnsi"/>
                <w:sz w:val="20"/>
                <w:szCs w:val="20"/>
              </w:rPr>
            </w:pPr>
            <w:r w:rsidRPr="005D61C2">
              <w:rPr>
                <w:rFonts w:asciiTheme="minorHAnsi" w:hAnsiTheme="minorHAnsi" w:cstheme="minorHAnsi"/>
                <w:sz w:val="20"/>
                <w:szCs w:val="20"/>
              </w:rPr>
              <w:t>Res-Default-HTG-di</w:t>
            </w:r>
          </w:p>
        </w:tc>
        <w:tc>
          <w:tcPr>
            <w:tcW w:w="1075" w:type="pct"/>
            <w:vAlign w:val="center"/>
          </w:tcPr>
          <w:p w:rsidR="000377D6" w:rsidRPr="004E76CA" w:rsidRDefault="005D61C2" w:rsidP="004B7E2B">
            <w:pPr>
              <w:jc w:val="center"/>
              <w:rPr>
                <w:rFonts w:asciiTheme="minorHAnsi" w:hAnsiTheme="minorHAnsi" w:cstheme="minorHAnsi"/>
                <w:sz w:val="20"/>
                <w:szCs w:val="20"/>
              </w:rPr>
            </w:pPr>
            <w:r w:rsidRPr="005D61C2">
              <w:rPr>
                <w:rFonts w:asciiTheme="minorHAnsi" w:hAnsiTheme="minorHAnsi" w:cstheme="minorHAnsi"/>
                <w:sz w:val="20"/>
                <w:szCs w:val="20"/>
              </w:rPr>
              <w:t>All other EEM with no evaluated NTGR; direct install hard-to-reach only.</w:t>
            </w:r>
          </w:p>
        </w:tc>
        <w:tc>
          <w:tcPr>
            <w:tcW w:w="833" w:type="pct"/>
            <w:vAlign w:val="center"/>
          </w:tcPr>
          <w:p w:rsidR="000377D6" w:rsidRPr="004E76CA" w:rsidRDefault="005D61C2" w:rsidP="004B7E2B">
            <w:pPr>
              <w:jc w:val="center"/>
              <w:rPr>
                <w:rFonts w:asciiTheme="minorHAnsi" w:hAnsiTheme="minorHAnsi" w:cstheme="minorHAnsi"/>
                <w:sz w:val="20"/>
                <w:szCs w:val="20"/>
              </w:rPr>
            </w:pPr>
            <w:r>
              <w:rPr>
                <w:rFonts w:asciiTheme="minorHAnsi" w:hAnsiTheme="minorHAnsi" w:cstheme="minorHAnsi"/>
                <w:sz w:val="20"/>
                <w:szCs w:val="20"/>
              </w:rPr>
              <w:t>Res</w:t>
            </w:r>
          </w:p>
        </w:tc>
        <w:tc>
          <w:tcPr>
            <w:tcW w:w="1023" w:type="pct"/>
            <w:vAlign w:val="center"/>
          </w:tcPr>
          <w:p w:rsidR="000377D6" w:rsidRPr="004E76CA" w:rsidRDefault="005D61C2" w:rsidP="004B7E2B">
            <w:pPr>
              <w:jc w:val="center"/>
              <w:rPr>
                <w:rFonts w:asciiTheme="minorHAnsi" w:hAnsiTheme="minorHAnsi" w:cstheme="minorHAnsi"/>
                <w:sz w:val="20"/>
                <w:szCs w:val="20"/>
              </w:rPr>
            </w:pPr>
            <w:r>
              <w:rPr>
                <w:rFonts w:asciiTheme="minorHAnsi" w:hAnsiTheme="minorHAnsi" w:cstheme="minorHAnsi"/>
                <w:sz w:val="20"/>
                <w:szCs w:val="20"/>
              </w:rPr>
              <w:t>Any</w:t>
            </w:r>
          </w:p>
        </w:tc>
        <w:tc>
          <w:tcPr>
            <w:tcW w:w="763" w:type="pct"/>
            <w:vAlign w:val="center"/>
          </w:tcPr>
          <w:p w:rsidR="000377D6" w:rsidRDefault="000377D6" w:rsidP="004B7E2B">
            <w:pPr>
              <w:jc w:val="center"/>
              <w:rPr>
                <w:rFonts w:asciiTheme="minorHAnsi" w:hAnsiTheme="minorHAnsi" w:cstheme="minorHAnsi"/>
                <w:sz w:val="20"/>
                <w:szCs w:val="20"/>
              </w:rPr>
            </w:pPr>
            <w:proofErr w:type="spellStart"/>
            <w:r w:rsidRPr="00C74F63">
              <w:rPr>
                <w:rFonts w:asciiTheme="minorHAnsi" w:hAnsiTheme="minorHAnsi" w:cstheme="minorHAnsi"/>
                <w:sz w:val="20"/>
                <w:szCs w:val="20"/>
              </w:rPr>
              <w:t>DirInstall</w:t>
            </w:r>
            <w:proofErr w:type="spellEnd"/>
          </w:p>
        </w:tc>
        <w:tc>
          <w:tcPr>
            <w:tcW w:w="448" w:type="pct"/>
            <w:vAlign w:val="center"/>
          </w:tcPr>
          <w:p w:rsidR="000377D6" w:rsidRPr="004E76CA" w:rsidRDefault="000377D6" w:rsidP="004B7E2B">
            <w:pPr>
              <w:jc w:val="center"/>
              <w:rPr>
                <w:rFonts w:asciiTheme="minorHAnsi" w:hAnsiTheme="minorHAnsi" w:cstheme="minorHAnsi"/>
                <w:sz w:val="20"/>
                <w:szCs w:val="20"/>
              </w:rPr>
            </w:pPr>
            <w:r>
              <w:rPr>
                <w:rFonts w:asciiTheme="minorHAnsi" w:hAnsiTheme="minorHAnsi" w:cstheme="minorHAnsi"/>
                <w:sz w:val="20"/>
                <w:szCs w:val="20"/>
              </w:rPr>
              <w:t>0.8</w:t>
            </w:r>
            <w:r w:rsidR="005D61C2">
              <w:rPr>
                <w:rFonts w:asciiTheme="minorHAnsi" w:hAnsiTheme="minorHAnsi" w:cstheme="minorHAnsi"/>
                <w:sz w:val="20"/>
                <w:szCs w:val="20"/>
              </w:rPr>
              <w:t>5</w:t>
            </w:r>
          </w:p>
        </w:tc>
      </w:tr>
    </w:tbl>
    <w:p w:rsidR="000B3464" w:rsidRDefault="000B3464" w:rsidP="000B3464">
      <w:pPr>
        <w:rPr>
          <w:rFonts w:asciiTheme="minorHAnsi" w:hAnsiTheme="minorHAnsi" w:cstheme="minorHAnsi"/>
          <w:sz w:val="20"/>
          <w:szCs w:val="20"/>
        </w:rPr>
      </w:pPr>
      <w:r w:rsidRPr="00801F7F">
        <w:rPr>
          <w:rFonts w:asciiTheme="minorHAnsi" w:hAnsiTheme="minorHAnsi" w:cstheme="minorHAnsi"/>
          <w:sz w:val="20"/>
          <w:szCs w:val="20"/>
        </w:rPr>
        <w:t>*Denotes that the column is taken from the DEER NTG Table.</w:t>
      </w:r>
    </w:p>
    <w:p w:rsidR="00196A88" w:rsidRDefault="00196A88" w:rsidP="000B3464">
      <w:pPr>
        <w:rPr>
          <w:rFonts w:asciiTheme="minorHAnsi" w:hAnsiTheme="minorHAnsi" w:cstheme="minorHAnsi"/>
          <w:sz w:val="20"/>
          <w:szCs w:val="20"/>
        </w:rPr>
      </w:pPr>
    </w:p>
    <w:p w:rsidR="00196A88" w:rsidRPr="00196A88" w:rsidRDefault="00196A88" w:rsidP="00196A88">
      <w:pPr>
        <w:rPr>
          <w:rFonts w:asciiTheme="minorHAnsi" w:hAnsiTheme="minorHAnsi" w:cstheme="minorHAnsi"/>
          <w:sz w:val="22"/>
          <w:szCs w:val="22"/>
        </w:rPr>
      </w:pPr>
      <w:r w:rsidRPr="00196A88">
        <w:rPr>
          <w:rFonts w:asciiTheme="minorHAnsi" w:hAnsiTheme="minorHAnsi" w:cstheme="minorHAnsi"/>
          <w:sz w:val="22"/>
          <w:szCs w:val="22"/>
        </w:rPr>
        <w:t>The installation rate (IR) is identified in the calculation attachment. This value is obtained from a spreadsheet created by the DEER team titled “GrossSavingsAdjustments.xlsx”. The installation rate varies by end use, sector, technology, application, and delivery method.</w:t>
      </w:r>
      <w:r w:rsidR="00D857AC">
        <w:rPr>
          <w:rFonts w:asciiTheme="minorHAnsi" w:hAnsiTheme="minorHAnsi" w:cstheme="minorHAnsi"/>
          <w:sz w:val="22"/>
          <w:szCs w:val="22"/>
        </w:rPr>
        <w:t xml:space="preserve">  </w:t>
      </w:r>
    </w:p>
    <w:p w:rsidR="00196A88" w:rsidRPr="00196A88" w:rsidRDefault="00196A88" w:rsidP="00196A88">
      <w:pPr>
        <w:rPr>
          <w:rFonts w:asciiTheme="minorHAnsi" w:hAnsiTheme="minorHAnsi" w:cstheme="minorHAnsi"/>
          <w:sz w:val="22"/>
          <w:szCs w:val="22"/>
        </w:rPr>
      </w:pPr>
    </w:p>
    <w:p w:rsidR="00196A88" w:rsidRPr="00196A88" w:rsidRDefault="00196A88" w:rsidP="00196A88">
      <w:pPr>
        <w:rPr>
          <w:rFonts w:asciiTheme="minorHAnsi" w:hAnsiTheme="minorHAnsi" w:cstheme="minorHAnsi"/>
          <w:sz w:val="22"/>
          <w:szCs w:val="22"/>
        </w:rPr>
      </w:pPr>
      <w:r w:rsidRPr="00196A88">
        <w:rPr>
          <w:rFonts w:asciiTheme="minorHAnsi" w:hAnsiTheme="minorHAnsi" w:cstheme="minorHAnsi"/>
          <w:sz w:val="22"/>
          <w:szCs w:val="22"/>
        </w:rPr>
        <w:t>Spillage rate will also be applied to measures however the values will not be tracked in the workpapers. The spillage rate will be tracked in an external table to be supplied to the Energy Division.</w:t>
      </w:r>
    </w:p>
    <w:p w:rsidR="00E16609" w:rsidRPr="000F130A" w:rsidRDefault="00824F1C" w:rsidP="00824F1C">
      <w:pPr>
        <w:pStyle w:val="Heading2"/>
        <w:rPr>
          <w:rFonts w:asciiTheme="minorHAnsi" w:hAnsiTheme="minorHAnsi" w:cstheme="minorHAnsi"/>
        </w:rPr>
      </w:pPr>
      <w:proofErr w:type="gramStart"/>
      <w:r>
        <w:rPr>
          <w:rFonts w:asciiTheme="minorHAnsi" w:hAnsiTheme="minorHAnsi" w:cstheme="minorHAnsi"/>
        </w:rPr>
        <w:t xml:space="preserve">1.6  </w:t>
      </w:r>
      <w:r w:rsidR="00E16609" w:rsidRPr="000F130A">
        <w:rPr>
          <w:rFonts w:asciiTheme="minorHAnsi" w:hAnsiTheme="minorHAnsi" w:cstheme="minorHAnsi"/>
        </w:rPr>
        <w:t>Time</w:t>
      </w:r>
      <w:proofErr w:type="gramEnd"/>
      <w:r w:rsidR="00E16609" w:rsidRPr="000F130A">
        <w:rPr>
          <w:rFonts w:asciiTheme="minorHAnsi" w:hAnsiTheme="minorHAnsi" w:cstheme="minorHAnsi"/>
        </w:rPr>
        <w:t>-of-Use Adjustment Factor</w:t>
      </w:r>
    </w:p>
    <w:p w:rsidR="000B3464" w:rsidRPr="00196A88" w:rsidRDefault="000B3464" w:rsidP="000B3464">
      <w:pPr>
        <w:pStyle w:val="Reminders"/>
        <w:rPr>
          <w:rFonts w:asciiTheme="minorHAnsi" w:hAnsiTheme="minorHAnsi" w:cstheme="minorHAnsi"/>
          <w:i w:val="0"/>
          <w:color w:val="auto"/>
          <w:sz w:val="22"/>
          <w:szCs w:val="22"/>
        </w:rPr>
      </w:pPr>
      <w:bookmarkStart w:id="15" w:name="_Ref242757962"/>
      <w:r w:rsidRPr="00196A88">
        <w:rPr>
          <w:rFonts w:asciiTheme="minorHAnsi" w:hAnsiTheme="minorHAnsi" w:cstheme="minorHAnsi"/>
          <w:i w:val="0"/>
          <w:color w:val="auto"/>
          <w:sz w:val="22"/>
          <w:szCs w:val="22"/>
        </w:rPr>
        <w:t>As directed by the CPUC in decision 06-06-063 dated June 29, 2006, time-of-use (TOU) adjustment factors are to be applied for residential A/C and commercial A/C (packaged and split-system direct-expansion cooling) measures only.   Since this is not an A/C measure, the TOU adjustment factor is 0.  Additionally, if a measure is assigned a DEER08 load shape, i.e. the load shape starts with “DEER:” the TOU assigned to that measure should also be zero.</w:t>
      </w:r>
    </w:p>
    <w:p w:rsidR="00801F7F" w:rsidRPr="00C212F2" w:rsidRDefault="00801F7F" w:rsidP="00801F7F">
      <w:pPr>
        <w:pStyle w:val="Caption"/>
        <w:keepNext/>
        <w:jc w:val="center"/>
        <w:rPr>
          <w:rFonts w:asciiTheme="minorHAnsi" w:hAnsiTheme="minorHAnsi" w:cstheme="minorHAnsi"/>
          <w:sz w:val="22"/>
          <w:szCs w:val="22"/>
        </w:rPr>
      </w:pPr>
    </w:p>
    <w:p w:rsidR="00801F7F" w:rsidRPr="00C212F2" w:rsidRDefault="00801F7F" w:rsidP="00801F7F">
      <w:pPr>
        <w:pStyle w:val="Caption"/>
        <w:keepNext/>
        <w:jc w:val="center"/>
        <w:rPr>
          <w:rFonts w:asciiTheme="minorHAnsi" w:hAnsiTheme="minorHAnsi" w:cstheme="minorHAnsi"/>
          <w:sz w:val="22"/>
          <w:szCs w:val="22"/>
        </w:rPr>
      </w:pPr>
      <w:r w:rsidRPr="00C212F2">
        <w:rPr>
          <w:rFonts w:asciiTheme="minorHAnsi" w:hAnsiTheme="minorHAnsi" w:cstheme="minorHAnsi"/>
          <w:sz w:val="22"/>
          <w:szCs w:val="22"/>
        </w:rPr>
        <w:t xml:space="preserve">Table </w:t>
      </w:r>
      <w:r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Table \* ARABIC </w:instrText>
      </w:r>
      <w:r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7</w:t>
      </w:r>
      <w:r w:rsidRPr="00C212F2">
        <w:rPr>
          <w:rFonts w:asciiTheme="minorHAnsi" w:hAnsiTheme="minorHAnsi" w:cstheme="minorHAnsi"/>
          <w:sz w:val="22"/>
          <w:szCs w:val="22"/>
        </w:rPr>
        <w:fldChar w:fldCharType="end"/>
      </w:r>
      <w:bookmarkEnd w:id="15"/>
      <w:r w:rsidRPr="00C212F2">
        <w:rPr>
          <w:rFonts w:asciiTheme="minorHAnsi" w:hAnsiTheme="minorHAnsi" w:cstheme="minorHAnsi"/>
          <w:sz w:val="22"/>
          <w:szCs w:val="22"/>
        </w:rPr>
        <w:t xml:space="preserve">  TOU </w:t>
      </w:r>
      <w:r w:rsidR="00494628" w:rsidRPr="00C212F2">
        <w:rPr>
          <w:rFonts w:asciiTheme="minorHAnsi" w:hAnsiTheme="minorHAnsi" w:cstheme="minorHAnsi"/>
          <w:sz w:val="22"/>
          <w:szCs w:val="22"/>
        </w:rPr>
        <w:t>Summary Table</w:t>
      </w:r>
    </w:p>
    <w:tbl>
      <w:tblPr>
        <w:tblStyle w:val="TableContemporary"/>
        <w:tblW w:w="3013" w:type="pct"/>
        <w:jc w:val="center"/>
        <w:tblInd w:w="108" w:type="dxa"/>
        <w:tblBorders>
          <w:top w:val="single" w:sz="18" w:space="0" w:color="FFFFFF"/>
          <w:left w:val="single" w:sz="18" w:space="0" w:color="FFFFFF"/>
          <w:bottom w:val="single" w:sz="18" w:space="0" w:color="FFFFFF"/>
          <w:right w:val="single" w:sz="18" w:space="0" w:color="FFFFFF"/>
        </w:tblBorders>
        <w:shd w:val="clear" w:color="auto" w:fill="CCCCCC"/>
        <w:tblLook w:val="01E0" w:firstRow="1" w:lastRow="1" w:firstColumn="1" w:lastColumn="1" w:noHBand="0" w:noVBand="0"/>
      </w:tblPr>
      <w:tblGrid>
        <w:gridCol w:w="3205"/>
        <w:gridCol w:w="2565"/>
      </w:tblGrid>
      <w:tr w:rsidR="00B05C70" w:rsidRPr="00DA11A0" w:rsidTr="00B05C70">
        <w:trPr>
          <w:cnfStyle w:val="100000000000" w:firstRow="1" w:lastRow="0" w:firstColumn="0" w:lastColumn="0" w:oddVBand="0" w:evenVBand="0" w:oddHBand="0" w:evenHBand="0" w:firstRowFirstColumn="0" w:firstRowLastColumn="0" w:lastRowFirstColumn="0" w:lastRowLastColumn="0"/>
          <w:jc w:val="center"/>
        </w:trPr>
        <w:tc>
          <w:tcPr>
            <w:tcW w:w="2777" w:type="pct"/>
            <w:tcBorders>
              <w:bottom w:val="single" w:sz="18" w:space="0" w:color="FFFFFF"/>
            </w:tcBorders>
            <w:shd w:val="clear" w:color="auto" w:fill="CCCCCC"/>
          </w:tcPr>
          <w:p w:rsidR="00B05C70" w:rsidRPr="00850A0F" w:rsidRDefault="00B05C70" w:rsidP="007048AC">
            <w:pPr>
              <w:jc w:val="center"/>
              <w:rPr>
                <w:rFonts w:asciiTheme="minorHAnsi" w:hAnsiTheme="minorHAnsi" w:cstheme="minorHAnsi"/>
                <w:sz w:val="20"/>
                <w:szCs w:val="20"/>
                <w:highlight w:val="yellow"/>
              </w:rPr>
            </w:pPr>
            <w:r w:rsidRPr="00850A0F">
              <w:rPr>
                <w:rFonts w:asciiTheme="minorHAnsi" w:hAnsiTheme="minorHAnsi" w:cstheme="minorHAnsi"/>
                <w:sz w:val="20"/>
                <w:szCs w:val="20"/>
              </w:rPr>
              <w:t>Measure</w:t>
            </w:r>
          </w:p>
        </w:tc>
        <w:tc>
          <w:tcPr>
            <w:tcW w:w="2223" w:type="pct"/>
            <w:tcBorders>
              <w:bottom w:val="single" w:sz="18" w:space="0" w:color="FFFFFF"/>
            </w:tcBorders>
            <w:shd w:val="clear" w:color="auto" w:fill="CCCCCC"/>
          </w:tcPr>
          <w:p w:rsidR="00B05C70" w:rsidRPr="00850A0F" w:rsidRDefault="00B05C70" w:rsidP="007048AC">
            <w:pPr>
              <w:jc w:val="center"/>
              <w:rPr>
                <w:rFonts w:asciiTheme="minorHAnsi" w:hAnsiTheme="minorHAnsi" w:cstheme="minorHAnsi"/>
                <w:sz w:val="20"/>
                <w:szCs w:val="20"/>
                <w:highlight w:val="yellow"/>
              </w:rPr>
            </w:pPr>
            <w:r w:rsidRPr="00850A0F">
              <w:rPr>
                <w:rFonts w:asciiTheme="minorHAnsi" w:hAnsiTheme="minorHAnsi" w:cstheme="minorHAnsi"/>
                <w:sz w:val="20"/>
                <w:szCs w:val="20"/>
              </w:rPr>
              <w:t>%</w:t>
            </w:r>
          </w:p>
        </w:tc>
      </w:tr>
      <w:tr w:rsidR="00B05C70" w:rsidRPr="00DA11A0" w:rsidTr="00B05C70">
        <w:trPr>
          <w:cnfStyle w:val="000000100000" w:firstRow="0" w:lastRow="0" w:firstColumn="0" w:lastColumn="0" w:oddVBand="0" w:evenVBand="0" w:oddHBand="1" w:evenHBand="0" w:firstRowFirstColumn="0" w:firstRowLastColumn="0" w:lastRowFirstColumn="0" w:lastRowLastColumn="0"/>
          <w:jc w:val="center"/>
        </w:trPr>
        <w:tc>
          <w:tcPr>
            <w:tcW w:w="2777" w:type="pct"/>
            <w:shd w:val="clear" w:color="auto" w:fill="F3F3F3"/>
          </w:tcPr>
          <w:p w:rsidR="00B05C70" w:rsidRPr="002D318D" w:rsidRDefault="00B05C70" w:rsidP="007048AC">
            <w:pPr>
              <w:rPr>
                <w:rFonts w:asciiTheme="minorHAnsi" w:hAnsiTheme="minorHAnsi" w:cstheme="minorHAnsi"/>
                <w:sz w:val="20"/>
                <w:szCs w:val="20"/>
              </w:rPr>
            </w:pPr>
            <w:r w:rsidRPr="002D318D">
              <w:rPr>
                <w:rFonts w:asciiTheme="minorHAnsi" w:hAnsiTheme="minorHAnsi" w:cstheme="minorHAnsi"/>
                <w:sz w:val="20"/>
                <w:szCs w:val="20"/>
              </w:rPr>
              <w:t>Demand Control Recirculation Pump</w:t>
            </w:r>
          </w:p>
        </w:tc>
        <w:tc>
          <w:tcPr>
            <w:tcW w:w="2223" w:type="pct"/>
            <w:shd w:val="clear" w:color="auto" w:fill="F3F3F3"/>
          </w:tcPr>
          <w:p w:rsidR="00B05C70" w:rsidRPr="002D318D" w:rsidRDefault="00B05C70" w:rsidP="007048AC">
            <w:pPr>
              <w:jc w:val="center"/>
              <w:rPr>
                <w:rFonts w:asciiTheme="minorHAnsi" w:hAnsiTheme="minorHAnsi" w:cstheme="minorHAnsi"/>
                <w:sz w:val="20"/>
                <w:szCs w:val="20"/>
              </w:rPr>
            </w:pPr>
            <w:r w:rsidRPr="002D318D">
              <w:rPr>
                <w:rFonts w:asciiTheme="minorHAnsi" w:hAnsiTheme="minorHAnsi" w:cstheme="minorHAnsi"/>
                <w:sz w:val="20"/>
                <w:szCs w:val="20"/>
              </w:rPr>
              <w:t>0</w:t>
            </w:r>
          </w:p>
        </w:tc>
      </w:tr>
    </w:tbl>
    <w:p w:rsidR="00216752" w:rsidRPr="000C18CC" w:rsidRDefault="00216752" w:rsidP="00216752">
      <w:pPr>
        <w:pStyle w:val="Reminders"/>
        <w:rPr>
          <w:rFonts w:asciiTheme="minorHAnsi" w:hAnsiTheme="minorHAnsi" w:cstheme="minorHAnsi"/>
          <w:i w:val="0"/>
          <w:color w:val="auto"/>
          <w:sz w:val="20"/>
          <w:szCs w:val="20"/>
        </w:rPr>
      </w:pPr>
      <w:bookmarkStart w:id="16" w:name="_Toc214003090"/>
      <w:r w:rsidRPr="000C18CC">
        <w:rPr>
          <w:rFonts w:asciiTheme="minorHAnsi" w:hAnsiTheme="minorHAnsi" w:cstheme="minorHAnsi"/>
          <w:i w:val="0"/>
          <w:color w:val="auto"/>
          <w:sz w:val="20"/>
          <w:szCs w:val="20"/>
        </w:rPr>
        <w:t>*Note:  Check Section 3 if a measure appears to require a non-zero percentage but is assigned zero.  If the load shape is a DEER08 load shape, a TOU of 0 is correct.</w:t>
      </w:r>
    </w:p>
    <w:p w:rsidR="00E16609" w:rsidRPr="000F130A" w:rsidRDefault="00E16609" w:rsidP="00E16609">
      <w:pPr>
        <w:pStyle w:val="Heading1"/>
        <w:keepNext w:val="0"/>
        <w:rPr>
          <w:rFonts w:asciiTheme="minorHAnsi" w:hAnsiTheme="minorHAnsi" w:cstheme="minorHAnsi"/>
        </w:rPr>
      </w:pPr>
      <w:proofErr w:type="gramStart"/>
      <w:r w:rsidRPr="000F130A">
        <w:rPr>
          <w:rFonts w:asciiTheme="minorHAnsi" w:hAnsiTheme="minorHAnsi" w:cstheme="minorHAnsi"/>
        </w:rPr>
        <w:t>Section 2.</w:t>
      </w:r>
      <w:proofErr w:type="gramEnd"/>
      <w:r w:rsidRPr="000F130A">
        <w:rPr>
          <w:rFonts w:asciiTheme="minorHAnsi" w:hAnsiTheme="minorHAnsi" w:cstheme="minorHAnsi"/>
        </w:rPr>
        <w:t xml:space="preserve"> Energy Savings &amp; Demand Reduction Calculations</w:t>
      </w:r>
      <w:bookmarkEnd w:id="16"/>
    </w:p>
    <w:p w:rsidR="000B3464" w:rsidRPr="00196A88" w:rsidRDefault="000B3464" w:rsidP="000B3464">
      <w:pPr>
        <w:pStyle w:val="Reminder"/>
        <w:rPr>
          <w:rFonts w:asciiTheme="minorHAnsi" w:hAnsiTheme="minorHAnsi" w:cstheme="minorHAnsi"/>
          <w:i w:val="0"/>
          <w:color w:val="auto"/>
          <w:sz w:val="22"/>
          <w:szCs w:val="22"/>
        </w:rPr>
      </w:pPr>
      <w:bookmarkStart w:id="17" w:name="_Toc214003093"/>
      <w:r w:rsidRPr="00196A88">
        <w:rPr>
          <w:rFonts w:asciiTheme="minorHAnsi" w:hAnsiTheme="minorHAnsi" w:cstheme="minorHAnsi"/>
          <w:i w:val="0"/>
          <w:color w:val="auto"/>
          <w:sz w:val="22"/>
          <w:szCs w:val="22"/>
        </w:rPr>
        <w:t>Energy savings were calculated in two steps. First, this work paper considers the energy savings from decreased pump run time. Second, this work paper considers the energy savings from de</w:t>
      </w:r>
      <w:r w:rsidR="00892684" w:rsidRPr="00196A88">
        <w:rPr>
          <w:rFonts w:asciiTheme="minorHAnsi" w:hAnsiTheme="minorHAnsi" w:cstheme="minorHAnsi"/>
          <w:i w:val="0"/>
          <w:color w:val="auto"/>
          <w:sz w:val="22"/>
          <w:szCs w:val="22"/>
        </w:rPr>
        <w:t xml:space="preserve">creased water heater run time. </w:t>
      </w:r>
      <w:r w:rsidRPr="00196A88">
        <w:rPr>
          <w:rFonts w:asciiTheme="minorHAnsi" w:hAnsiTheme="minorHAnsi" w:cstheme="minorHAnsi"/>
          <w:i w:val="0"/>
          <w:color w:val="auto"/>
          <w:sz w:val="22"/>
          <w:szCs w:val="22"/>
        </w:rPr>
        <w:t xml:space="preserve">Energy savings are reported for ¼ </w:t>
      </w:r>
      <w:proofErr w:type="spellStart"/>
      <w:r w:rsidRPr="00196A88">
        <w:rPr>
          <w:rFonts w:asciiTheme="minorHAnsi" w:hAnsiTheme="minorHAnsi" w:cstheme="minorHAnsi"/>
          <w:i w:val="0"/>
          <w:color w:val="auto"/>
          <w:sz w:val="22"/>
          <w:szCs w:val="22"/>
        </w:rPr>
        <w:t>hp</w:t>
      </w:r>
      <w:proofErr w:type="spellEnd"/>
      <w:r w:rsidRPr="00196A88">
        <w:rPr>
          <w:rFonts w:asciiTheme="minorHAnsi" w:hAnsiTheme="minorHAnsi" w:cstheme="minorHAnsi"/>
          <w:i w:val="0"/>
          <w:color w:val="auto"/>
          <w:sz w:val="22"/>
          <w:szCs w:val="22"/>
        </w:rPr>
        <w:t xml:space="preserve"> and ½ </w:t>
      </w:r>
      <w:proofErr w:type="spellStart"/>
      <w:r w:rsidRPr="00196A88">
        <w:rPr>
          <w:rFonts w:asciiTheme="minorHAnsi" w:hAnsiTheme="minorHAnsi" w:cstheme="minorHAnsi"/>
          <w:i w:val="0"/>
          <w:color w:val="auto"/>
          <w:sz w:val="22"/>
          <w:szCs w:val="22"/>
        </w:rPr>
        <w:t>hp</w:t>
      </w:r>
      <w:proofErr w:type="spellEnd"/>
      <w:r w:rsidRPr="00196A88">
        <w:rPr>
          <w:rFonts w:asciiTheme="minorHAnsi" w:hAnsiTheme="minorHAnsi" w:cstheme="minorHAnsi"/>
          <w:i w:val="0"/>
          <w:color w:val="auto"/>
          <w:sz w:val="22"/>
          <w:szCs w:val="22"/>
        </w:rPr>
        <w:t xml:space="preserve"> recirculation pumps in the 2013 CASE study [</w:t>
      </w:r>
      <w:r w:rsidRPr="00196A88">
        <w:rPr>
          <w:rStyle w:val="EndnoteReference"/>
          <w:rFonts w:asciiTheme="minorHAnsi" w:hAnsiTheme="minorHAnsi" w:cstheme="minorHAnsi"/>
          <w:i w:val="0"/>
          <w:color w:val="auto"/>
          <w:sz w:val="22"/>
          <w:szCs w:val="22"/>
          <w:vertAlign w:val="baseline"/>
        </w:rPr>
        <w:endnoteReference w:id="4"/>
      </w:r>
      <w:r w:rsidRPr="00196A88">
        <w:rPr>
          <w:rFonts w:asciiTheme="minorHAnsi" w:hAnsiTheme="minorHAnsi" w:cstheme="minorHAnsi"/>
          <w:i w:val="0"/>
          <w:color w:val="auto"/>
          <w:sz w:val="22"/>
          <w:szCs w:val="22"/>
        </w:rPr>
        <w:t>] and reported in Attachment 1 [</w:t>
      </w:r>
      <w:r w:rsidRPr="00196A88">
        <w:rPr>
          <w:rStyle w:val="EndnoteReference"/>
          <w:rFonts w:asciiTheme="minorHAnsi" w:hAnsiTheme="minorHAnsi" w:cstheme="minorHAnsi"/>
          <w:i w:val="0"/>
          <w:color w:val="auto"/>
          <w:sz w:val="22"/>
          <w:szCs w:val="22"/>
          <w:vertAlign w:val="baseline"/>
        </w:rPr>
        <w:endnoteReference w:id="5"/>
      </w:r>
      <w:r w:rsidRPr="00196A88">
        <w:rPr>
          <w:rFonts w:asciiTheme="minorHAnsi" w:hAnsiTheme="minorHAnsi" w:cstheme="minorHAnsi"/>
          <w:i w:val="0"/>
          <w:color w:val="auto"/>
          <w:sz w:val="22"/>
          <w:szCs w:val="22"/>
        </w:rPr>
        <w:t xml:space="preserve">]. The CASE study bases all calculations on two building </w:t>
      </w:r>
      <w:r w:rsidRPr="00196A88">
        <w:rPr>
          <w:rFonts w:asciiTheme="minorHAnsi" w:hAnsiTheme="minorHAnsi" w:cstheme="minorHAnsi"/>
          <w:i w:val="0"/>
          <w:color w:val="auto"/>
          <w:sz w:val="22"/>
          <w:szCs w:val="22"/>
        </w:rPr>
        <w:lastRenderedPageBreak/>
        <w:t>prototypes that were developed for the 2005 Title 24 code changes</w:t>
      </w:r>
      <w:r w:rsidR="00573A47">
        <w:rPr>
          <w:rFonts w:asciiTheme="minorHAnsi" w:hAnsiTheme="minorHAnsi" w:cstheme="minorHAnsi"/>
          <w:i w:val="0"/>
          <w:color w:val="auto"/>
          <w:sz w:val="22"/>
          <w:szCs w:val="22"/>
        </w:rPr>
        <w:t>; low rise and high rise</w:t>
      </w:r>
      <w:r w:rsidRPr="00196A88">
        <w:rPr>
          <w:rFonts w:asciiTheme="minorHAnsi" w:hAnsiTheme="minorHAnsi" w:cstheme="minorHAnsi"/>
          <w:i w:val="0"/>
          <w:color w:val="auto"/>
          <w:sz w:val="22"/>
          <w:szCs w:val="22"/>
        </w:rPr>
        <w:t>. The building prototypes consist of one small multi-family dwelling with 44 units</w:t>
      </w:r>
      <w:r w:rsidR="00573A47">
        <w:rPr>
          <w:rFonts w:asciiTheme="minorHAnsi" w:hAnsiTheme="minorHAnsi" w:cstheme="minorHAnsi"/>
          <w:i w:val="0"/>
          <w:color w:val="auto"/>
          <w:sz w:val="22"/>
          <w:szCs w:val="22"/>
        </w:rPr>
        <w:t xml:space="preserve"> (low rise)</w:t>
      </w:r>
      <w:r w:rsidRPr="00196A88">
        <w:rPr>
          <w:rFonts w:asciiTheme="minorHAnsi" w:hAnsiTheme="minorHAnsi" w:cstheme="minorHAnsi"/>
          <w:i w:val="0"/>
          <w:color w:val="auto"/>
          <w:sz w:val="22"/>
          <w:szCs w:val="22"/>
        </w:rPr>
        <w:t xml:space="preserve"> and one large multi-family dwelling with 88 units</w:t>
      </w:r>
      <w:r w:rsidR="00573A47">
        <w:rPr>
          <w:rFonts w:asciiTheme="minorHAnsi" w:hAnsiTheme="minorHAnsi" w:cstheme="minorHAnsi"/>
          <w:i w:val="0"/>
          <w:color w:val="auto"/>
          <w:sz w:val="22"/>
          <w:szCs w:val="22"/>
        </w:rPr>
        <w:t xml:space="preserve"> (high rise)</w:t>
      </w:r>
      <w:r w:rsidRPr="00196A88">
        <w:rPr>
          <w:rFonts w:asciiTheme="minorHAnsi" w:hAnsiTheme="minorHAnsi" w:cstheme="minorHAnsi"/>
          <w:i w:val="0"/>
          <w:color w:val="auto"/>
          <w:sz w:val="22"/>
          <w:szCs w:val="22"/>
        </w:rPr>
        <w:t xml:space="preserve">. The data in the CASE study is calculated using a model that was validated using field measured data. Details of the assumptions can be found in the CASE report. </w:t>
      </w:r>
    </w:p>
    <w:p w:rsidR="000B3464" w:rsidRPr="00C212F2"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The savings calculations from the 2013 CASE study are for central gas water heaters only. Savings calculations for electric and heat pump water heaters were calculated by converting units and adjusting for changes in efficiency by multiplying by a ratio of recovery efficiencies (</w:t>
      </w:r>
      <w:proofErr w:type="spellStart"/>
      <w:r w:rsidRPr="00C212F2">
        <w:rPr>
          <w:rFonts w:asciiTheme="minorHAnsi" w:hAnsiTheme="minorHAnsi" w:cstheme="minorHAnsi"/>
          <w:i w:val="0"/>
          <w:color w:val="auto"/>
          <w:sz w:val="22"/>
          <w:szCs w:val="22"/>
        </w:rPr>
        <w:t>ƞ</w:t>
      </w:r>
      <w:r w:rsidRPr="00C212F2">
        <w:rPr>
          <w:rFonts w:asciiTheme="minorHAnsi" w:hAnsiTheme="minorHAnsi" w:cstheme="minorHAnsi"/>
          <w:i w:val="0"/>
          <w:color w:val="auto"/>
          <w:sz w:val="22"/>
          <w:szCs w:val="22"/>
          <w:vertAlign w:val="subscript"/>
        </w:rPr>
        <w:t>r</w:t>
      </w:r>
      <w:proofErr w:type="spellEnd"/>
      <w:r w:rsidRPr="00C212F2">
        <w:rPr>
          <w:rFonts w:asciiTheme="minorHAnsi" w:hAnsiTheme="minorHAnsi" w:cstheme="minorHAnsi"/>
          <w:i w:val="0"/>
          <w:color w:val="auto"/>
          <w:sz w:val="22"/>
          <w:szCs w:val="22"/>
        </w:rPr>
        <w:t xml:space="preserve">) for the </w:t>
      </w:r>
      <w:r w:rsidR="00573A47">
        <w:rPr>
          <w:rFonts w:asciiTheme="minorHAnsi" w:hAnsiTheme="minorHAnsi" w:cstheme="minorHAnsi"/>
          <w:i w:val="0"/>
          <w:color w:val="auto"/>
          <w:sz w:val="22"/>
          <w:szCs w:val="22"/>
        </w:rPr>
        <w:t xml:space="preserve">electric </w:t>
      </w:r>
      <w:r w:rsidRPr="00C212F2">
        <w:rPr>
          <w:rFonts w:asciiTheme="minorHAnsi" w:hAnsiTheme="minorHAnsi" w:cstheme="minorHAnsi"/>
          <w:i w:val="0"/>
          <w:color w:val="auto"/>
          <w:sz w:val="22"/>
          <w:szCs w:val="22"/>
        </w:rPr>
        <w:t>water heater</w:t>
      </w:r>
      <w:r w:rsidR="00573A47">
        <w:rPr>
          <w:rFonts w:asciiTheme="minorHAnsi" w:hAnsiTheme="minorHAnsi" w:cstheme="minorHAnsi"/>
          <w:i w:val="0"/>
          <w:color w:val="auto"/>
          <w:sz w:val="22"/>
          <w:szCs w:val="22"/>
        </w:rPr>
        <w:t xml:space="preserve"> and coefficient of performance (COP) for the heat pump</w:t>
      </w:r>
      <w:r w:rsidRPr="00C212F2">
        <w:rPr>
          <w:rFonts w:asciiTheme="minorHAnsi" w:hAnsiTheme="minorHAnsi" w:cstheme="minorHAnsi"/>
          <w:i w:val="0"/>
          <w:color w:val="auto"/>
          <w:sz w:val="22"/>
          <w:szCs w:val="22"/>
        </w:rPr>
        <w:t>.</w:t>
      </w:r>
      <w:r w:rsidR="00573A47">
        <w:rPr>
          <w:rFonts w:asciiTheme="minorHAnsi" w:hAnsiTheme="minorHAnsi" w:cstheme="minorHAnsi"/>
          <w:i w:val="0"/>
          <w:color w:val="auto"/>
          <w:sz w:val="22"/>
          <w:szCs w:val="22"/>
        </w:rPr>
        <w:t xml:space="preserve"> </w:t>
      </w:r>
      <w:proofErr w:type="gramStart"/>
      <w:r w:rsidR="00573A47">
        <w:rPr>
          <w:rFonts w:asciiTheme="minorHAnsi" w:hAnsiTheme="minorHAnsi" w:cstheme="minorHAnsi"/>
          <w:i w:val="0"/>
          <w:color w:val="auto"/>
          <w:sz w:val="22"/>
          <w:szCs w:val="22"/>
        </w:rPr>
        <w:t>The per</w:t>
      </w:r>
      <w:proofErr w:type="gramEnd"/>
      <w:r w:rsidR="00573A47">
        <w:rPr>
          <w:rFonts w:asciiTheme="minorHAnsi" w:hAnsiTheme="minorHAnsi" w:cstheme="minorHAnsi"/>
          <w:i w:val="0"/>
          <w:color w:val="auto"/>
          <w:sz w:val="22"/>
          <w:szCs w:val="22"/>
        </w:rPr>
        <w:t xml:space="preserve"> dwelling unit savings are captured by dividing the savings values by the number of dwelling units for the appropriate building type.</w:t>
      </w:r>
    </w:p>
    <w:p w:rsidR="000B3464" w:rsidRPr="00C212F2"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Demand reduction was calculated under the assumption that a demand controlled recirculation pump operates approximately 2 hours a day compared to the 24-hour baseline. </w:t>
      </w:r>
      <w:r w:rsidR="007669E7" w:rsidRPr="002B5385">
        <w:rPr>
          <w:rFonts w:asciiTheme="minorHAnsi" w:hAnsiTheme="minorHAnsi" w:cstheme="minorHAnsi"/>
          <w:i w:val="0"/>
          <w:color w:val="auto"/>
          <w:sz w:val="22"/>
          <w:szCs w:val="22"/>
        </w:rPr>
        <w:t xml:space="preserve">The </w:t>
      </w:r>
      <w:r w:rsidR="00B303AA" w:rsidRPr="002B5385">
        <w:rPr>
          <w:rFonts w:asciiTheme="minorHAnsi" w:hAnsiTheme="minorHAnsi" w:cstheme="minorHAnsi"/>
          <w:i w:val="0"/>
          <w:color w:val="auto"/>
          <w:sz w:val="22"/>
          <w:szCs w:val="22"/>
        </w:rPr>
        <w:t xml:space="preserve">CASE study assumed a </w:t>
      </w:r>
      <w:r w:rsidR="007669E7" w:rsidRPr="002B5385">
        <w:rPr>
          <w:rFonts w:asciiTheme="minorHAnsi" w:hAnsiTheme="minorHAnsi" w:cstheme="minorHAnsi"/>
          <w:i w:val="0"/>
          <w:color w:val="auto"/>
          <w:sz w:val="22"/>
          <w:szCs w:val="22"/>
        </w:rPr>
        <w:t xml:space="preserve">24-hour baseline </w:t>
      </w:r>
      <w:r w:rsidR="00B303AA" w:rsidRPr="002B5385">
        <w:rPr>
          <w:rFonts w:asciiTheme="minorHAnsi" w:hAnsiTheme="minorHAnsi" w:cstheme="minorHAnsi"/>
          <w:i w:val="0"/>
          <w:color w:val="auto"/>
          <w:sz w:val="22"/>
          <w:szCs w:val="22"/>
        </w:rPr>
        <w:t>as a result of data collected in the PIER report [</w:t>
      </w:r>
      <w:r w:rsidR="00B303AA" w:rsidRPr="002B5385">
        <w:rPr>
          <w:rFonts w:asciiTheme="minorHAnsi" w:hAnsiTheme="minorHAnsi" w:cstheme="minorHAnsi"/>
          <w:i w:val="0"/>
          <w:color w:val="auto"/>
          <w:sz w:val="22"/>
          <w:szCs w:val="22"/>
        </w:rPr>
        <w:fldChar w:fldCharType="begin"/>
      </w:r>
      <w:r w:rsidR="00B303AA" w:rsidRPr="002B5385">
        <w:rPr>
          <w:rFonts w:asciiTheme="minorHAnsi" w:hAnsiTheme="minorHAnsi" w:cstheme="minorHAnsi"/>
          <w:i w:val="0"/>
          <w:color w:val="auto"/>
          <w:sz w:val="22"/>
          <w:szCs w:val="22"/>
        </w:rPr>
        <w:instrText xml:space="preserve"> NOTEREF _Ref322336557 \h </w:instrText>
      </w:r>
      <w:r w:rsidR="00B556F9" w:rsidRPr="002B5385">
        <w:rPr>
          <w:rFonts w:asciiTheme="minorHAnsi" w:hAnsiTheme="minorHAnsi" w:cstheme="minorHAnsi"/>
          <w:i w:val="0"/>
          <w:color w:val="auto"/>
          <w:sz w:val="22"/>
          <w:szCs w:val="22"/>
        </w:rPr>
        <w:instrText xml:space="preserve"> \* MERGEFORMAT </w:instrText>
      </w:r>
      <w:r w:rsidR="00B303AA" w:rsidRPr="002B5385">
        <w:rPr>
          <w:rFonts w:asciiTheme="minorHAnsi" w:hAnsiTheme="minorHAnsi" w:cstheme="minorHAnsi"/>
          <w:i w:val="0"/>
          <w:color w:val="auto"/>
          <w:sz w:val="22"/>
          <w:szCs w:val="22"/>
        </w:rPr>
      </w:r>
      <w:r w:rsidR="00B303AA" w:rsidRPr="002B5385">
        <w:rPr>
          <w:rFonts w:asciiTheme="minorHAnsi" w:hAnsiTheme="minorHAnsi" w:cstheme="minorHAnsi"/>
          <w:i w:val="0"/>
          <w:color w:val="auto"/>
          <w:sz w:val="22"/>
          <w:szCs w:val="22"/>
        </w:rPr>
        <w:fldChar w:fldCharType="separate"/>
      </w:r>
      <w:r w:rsidR="00FD0835" w:rsidRPr="002B5385">
        <w:rPr>
          <w:rFonts w:asciiTheme="minorHAnsi" w:hAnsiTheme="minorHAnsi" w:cstheme="minorHAnsi"/>
          <w:i w:val="0"/>
          <w:color w:val="auto"/>
          <w:sz w:val="22"/>
          <w:szCs w:val="22"/>
        </w:rPr>
        <w:t>A</w:t>
      </w:r>
      <w:r w:rsidR="00B303AA" w:rsidRPr="002B5385">
        <w:rPr>
          <w:rFonts w:asciiTheme="minorHAnsi" w:hAnsiTheme="minorHAnsi" w:cstheme="minorHAnsi"/>
          <w:i w:val="0"/>
          <w:color w:val="auto"/>
          <w:sz w:val="22"/>
          <w:szCs w:val="22"/>
        </w:rPr>
        <w:fldChar w:fldCharType="end"/>
      </w:r>
      <w:r w:rsidR="00B303AA" w:rsidRPr="002B5385">
        <w:rPr>
          <w:rFonts w:asciiTheme="minorHAnsi" w:hAnsiTheme="minorHAnsi" w:cstheme="minorHAnsi"/>
          <w:i w:val="0"/>
          <w:color w:val="auto"/>
          <w:sz w:val="22"/>
          <w:szCs w:val="22"/>
        </w:rPr>
        <w:t xml:space="preserve">, </w:t>
      </w:r>
      <w:r w:rsidR="00B303AA" w:rsidRPr="002B5385">
        <w:rPr>
          <w:rFonts w:asciiTheme="minorHAnsi" w:hAnsiTheme="minorHAnsi" w:cstheme="minorHAnsi"/>
          <w:i w:val="0"/>
          <w:color w:val="auto"/>
          <w:sz w:val="22"/>
          <w:szCs w:val="22"/>
        </w:rPr>
        <w:fldChar w:fldCharType="begin"/>
      </w:r>
      <w:r w:rsidR="00B303AA" w:rsidRPr="002B5385">
        <w:rPr>
          <w:rFonts w:asciiTheme="minorHAnsi" w:hAnsiTheme="minorHAnsi" w:cstheme="minorHAnsi"/>
          <w:i w:val="0"/>
          <w:color w:val="auto"/>
          <w:sz w:val="22"/>
          <w:szCs w:val="22"/>
        </w:rPr>
        <w:instrText xml:space="preserve"> NOTEREF _Ref304534878 \h </w:instrText>
      </w:r>
      <w:r w:rsidR="00B556F9" w:rsidRPr="002B5385">
        <w:rPr>
          <w:rFonts w:asciiTheme="minorHAnsi" w:hAnsiTheme="minorHAnsi" w:cstheme="minorHAnsi"/>
          <w:i w:val="0"/>
          <w:color w:val="auto"/>
          <w:sz w:val="22"/>
          <w:szCs w:val="22"/>
        </w:rPr>
        <w:instrText xml:space="preserve"> \* MERGEFORMAT </w:instrText>
      </w:r>
      <w:r w:rsidR="00B303AA" w:rsidRPr="002B5385">
        <w:rPr>
          <w:rFonts w:asciiTheme="minorHAnsi" w:hAnsiTheme="minorHAnsi" w:cstheme="minorHAnsi"/>
          <w:i w:val="0"/>
          <w:color w:val="auto"/>
          <w:sz w:val="22"/>
          <w:szCs w:val="22"/>
        </w:rPr>
      </w:r>
      <w:r w:rsidR="00B303AA" w:rsidRPr="002B5385">
        <w:rPr>
          <w:rFonts w:asciiTheme="minorHAnsi" w:hAnsiTheme="minorHAnsi" w:cstheme="minorHAnsi"/>
          <w:i w:val="0"/>
          <w:color w:val="auto"/>
          <w:sz w:val="22"/>
          <w:szCs w:val="22"/>
        </w:rPr>
        <w:fldChar w:fldCharType="separate"/>
      </w:r>
      <w:r w:rsidR="00FD0835" w:rsidRPr="002B5385">
        <w:rPr>
          <w:rFonts w:asciiTheme="minorHAnsi" w:hAnsiTheme="minorHAnsi" w:cstheme="minorHAnsi"/>
          <w:i w:val="0"/>
          <w:color w:val="auto"/>
          <w:sz w:val="22"/>
          <w:szCs w:val="22"/>
        </w:rPr>
        <w:t>B</w:t>
      </w:r>
      <w:r w:rsidR="00B303AA" w:rsidRPr="002B5385">
        <w:rPr>
          <w:rFonts w:asciiTheme="minorHAnsi" w:hAnsiTheme="minorHAnsi" w:cstheme="minorHAnsi"/>
          <w:i w:val="0"/>
          <w:color w:val="auto"/>
          <w:sz w:val="22"/>
          <w:szCs w:val="22"/>
        </w:rPr>
        <w:fldChar w:fldCharType="end"/>
      </w:r>
      <w:r w:rsidR="00B303AA" w:rsidRPr="002B5385">
        <w:rPr>
          <w:rFonts w:asciiTheme="minorHAnsi" w:hAnsiTheme="minorHAnsi" w:cstheme="minorHAnsi"/>
          <w:i w:val="0"/>
          <w:color w:val="auto"/>
          <w:sz w:val="22"/>
          <w:szCs w:val="22"/>
        </w:rPr>
        <w:t>]</w:t>
      </w:r>
      <w:r w:rsidR="00B303AA">
        <w:rPr>
          <w:rFonts w:asciiTheme="minorHAnsi" w:hAnsiTheme="minorHAnsi" w:cstheme="minorHAnsi"/>
          <w:i w:val="0"/>
          <w:color w:val="auto"/>
          <w:sz w:val="22"/>
          <w:szCs w:val="22"/>
        </w:rPr>
        <w:t>.</w:t>
      </w:r>
      <w:r w:rsidR="007669E7">
        <w:rPr>
          <w:rFonts w:asciiTheme="minorHAnsi" w:hAnsiTheme="minorHAnsi" w:cstheme="minorHAnsi"/>
          <w:i w:val="0"/>
          <w:color w:val="auto"/>
          <w:sz w:val="22"/>
          <w:szCs w:val="22"/>
        </w:rPr>
        <w:t xml:space="preserve"> </w:t>
      </w:r>
      <w:r w:rsidRPr="00C212F2">
        <w:rPr>
          <w:rFonts w:asciiTheme="minorHAnsi" w:hAnsiTheme="minorHAnsi" w:cstheme="minorHAnsi"/>
          <w:i w:val="0"/>
          <w:color w:val="auto"/>
          <w:sz w:val="22"/>
          <w:szCs w:val="22"/>
        </w:rPr>
        <w:t xml:space="preserve">Climate zone sensitivity was considered, but it was determined negligible since the model used to determine energy savings in the 2013 CASE study assumed all pipes were in a conditioned space. </w:t>
      </w:r>
      <w:r w:rsidR="00573A47">
        <w:rPr>
          <w:rFonts w:asciiTheme="minorHAnsi" w:hAnsiTheme="minorHAnsi" w:cstheme="minorHAnsi"/>
          <w:i w:val="0"/>
          <w:color w:val="auto"/>
          <w:sz w:val="22"/>
          <w:szCs w:val="22"/>
        </w:rPr>
        <w:t xml:space="preserve">Again, </w:t>
      </w:r>
      <w:proofErr w:type="gramStart"/>
      <w:r w:rsidR="00573A47">
        <w:rPr>
          <w:rFonts w:asciiTheme="minorHAnsi" w:hAnsiTheme="minorHAnsi" w:cstheme="minorHAnsi"/>
          <w:i w:val="0"/>
          <w:color w:val="auto"/>
          <w:sz w:val="22"/>
          <w:szCs w:val="22"/>
        </w:rPr>
        <w:t>the per</w:t>
      </w:r>
      <w:proofErr w:type="gramEnd"/>
      <w:r w:rsidR="00573A47">
        <w:rPr>
          <w:rFonts w:asciiTheme="minorHAnsi" w:hAnsiTheme="minorHAnsi" w:cstheme="minorHAnsi"/>
          <w:i w:val="0"/>
          <w:color w:val="auto"/>
          <w:sz w:val="22"/>
          <w:szCs w:val="22"/>
        </w:rPr>
        <w:t xml:space="preserve"> dwelling unit savings were calculated using the number of units from the building prototypes.</w:t>
      </w:r>
    </w:p>
    <w:p w:rsidR="000B3464" w:rsidRPr="00C212F2"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s"/>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This work paper does not factor in any existing hot water heater control schemes into the baseline. There are two predominant control strategies on the market: timers and temperature modulation. Timers are used to shut off water heaters during times when demand is anticipated to be low. Temperature modulation is a control scheme that lowers the </w:t>
      </w:r>
      <w:proofErr w:type="spellStart"/>
      <w:r w:rsidRPr="00C212F2">
        <w:rPr>
          <w:rFonts w:asciiTheme="minorHAnsi" w:hAnsiTheme="minorHAnsi" w:cstheme="minorHAnsi"/>
          <w:i w:val="0"/>
          <w:color w:val="auto"/>
          <w:sz w:val="22"/>
          <w:szCs w:val="22"/>
        </w:rPr>
        <w:t>setpoint</w:t>
      </w:r>
      <w:proofErr w:type="spellEnd"/>
      <w:r w:rsidRPr="00C212F2">
        <w:rPr>
          <w:rFonts w:asciiTheme="minorHAnsi" w:hAnsiTheme="minorHAnsi" w:cstheme="minorHAnsi"/>
          <w:i w:val="0"/>
          <w:color w:val="auto"/>
          <w:sz w:val="22"/>
          <w:szCs w:val="22"/>
        </w:rPr>
        <w:t xml:space="preserve"> temperature of the tank by 10 to 15°F when demand is anticipated to be low. More complicated temperature modulation schemes exist where a sensor continuously monitors hot water demand on the tank, and reduces the </w:t>
      </w:r>
      <w:proofErr w:type="spellStart"/>
      <w:r w:rsidRPr="00C212F2">
        <w:rPr>
          <w:rFonts w:asciiTheme="minorHAnsi" w:hAnsiTheme="minorHAnsi" w:cstheme="minorHAnsi"/>
          <w:i w:val="0"/>
          <w:color w:val="auto"/>
          <w:sz w:val="22"/>
          <w:szCs w:val="22"/>
        </w:rPr>
        <w:t>setpoint</w:t>
      </w:r>
      <w:proofErr w:type="spellEnd"/>
      <w:r w:rsidRPr="00C212F2">
        <w:rPr>
          <w:rFonts w:asciiTheme="minorHAnsi" w:hAnsiTheme="minorHAnsi" w:cstheme="minorHAnsi"/>
          <w:i w:val="0"/>
          <w:color w:val="auto"/>
          <w:sz w:val="22"/>
          <w:szCs w:val="22"/>
        </w:rPr>
        <w:t xml:space="preserve"> w</w:t>
      </w:r>
      <w:r w:rsidR="00B556F9">
        <w:rPr>
          <w:rFonts w:asciiTheme="minorHAnsi" w:hAnsiTheme="minorHAnsi" w:cstheme="minorHAnsi"/>
          <w:i w:val="0"/>
          <w:color w:val="auto"/>
          <w:sz w:val="22"/>
          <w:szCs w:val="22"/>
        </w:rPr>
        <w:t xml:space="preserve">hen demand is known to be low. </w:t>
      </w:r>
      <w:r w:rsidRPr="00C212F2">
        <w:rPr>
          <w:rFonts w:asciiTheme="minorHAnsi" w:hAnsiTheme="minorHAnsi" w:cstheme="minorHAnsi"/>
          <w:i w:val="0"/>
          <w:color w:val="auto"/>
          <w:sz w:val="22"/>
          <w:szCs w:val="22"/>
        </w:rPr>
        <w:t>It is assumed that these control strategies are relatively rare in this market.</w:t>
      </w:r>
    </w:p>
    <w:p w:rsidR="000B3464" w:rsidRPr="00C212F2"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
        <w:numPr>
          <w:ilvl w:val="0"/>
          <w:numId w:val="10"/>
        </w:numPr>
        <w:rPr>
          <w:rFonts w:asciiTheme="minorHAnsi" w:hAnsiTheme="minorHAnsi" w:cstheme="minorHAnsi"/>
          <w:b/>
          <w:i w:val="0"/>
          <w:color w:val="auto"/>
          <w:sz w:val="22"/>
          <w:szCs w:val="22"/>
          <w:u w:val="single"/>
        </w:rPr>
      </w:pPr>
      <w:r w:rsidRPr="00C212F2">
        <w:rPr>
          <w:rFonts w:asciiTheme="minorHAnsi" w:hAnsiTheme="minorHAnsi" w:cstheme="minorHAnsi"/>
          <w:b/>
          <w:i w:val="0"/>
          <w:color w:val="auto"/>
          <w:sz w:val="22"/>
          <w:szCs w:val="22"/>
          <w:u w:val="single"/>
        </w:rPr>
        <w:t>Gas Water Heater Energy Savings Calculation</w:t>
      </w: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Installation of a demand control recirculation pump for central gas water heaters resul</w:t>
      </w:r>
      <w:r w:rsidR="00ED13D5">
        <w:rPr>
          <w:rFonts w:asciiTheme="minorHAnsi" w:hAnsiTheme="minorHAnsi" w:cstheme="minorHAnsi"/>
          <w:i w:val="0"/>
          <w:color w:val="auto"/>
          <w:sz w:val="22"/>
          <w:szCs w:val="22"/>
        </w:rPr>
        <w:t>ts in electric energy savings for</w:t>
      </w:r>
      <w:r w:rsidRPr="00C212F2">
        <w:rPr>
          <w:rFonts w:asciiTheme="minorHAnsi" w:hAnsiTheme="minorHAnsi" w:cstheme="minorHAnsi"/>
          <w:i w:val="0"/>
          <w:color w:val="auto"/>
          <w:sz w:val="22"/>
          <w:szCs w:val="22"/>
        </w:rPr>
        <w:t xml:space="preserve"> the pump only. Electric energy savings for the recirculation pump are calculated in the 2013 CASE study and reported in Attachment 2 [</w:t>
      </w:r>
      <w:r w:rsidRPr="00C212F2">
        <w:rPr>
          <w:rFonts w:asciiTheme="minorHAnsi" w:hAnsiTheme="minorHAnsi" w:cstheme="minorHAnsi"/>
          <w:i w:val="0"/>
          <w:color w:val="auto"/>
          <w:sz w:val="22"/>
          <w:szCs w:val="22"/>
        </w:rPr>
        <w:fldChar w:fldCharType="begin"/>
      </w:r>
      <w:r w:rsidRPr="00C212F2">
        <w:rPr>
          <w:rFonts w:asciiTheme="minorHAnsi" w:hAnsiTheme="minorHAnsi" w:cstheme="minorHAnsi"/>
          <w:i w:val="0"/>
          <w:color w:val="auto"/>
          <w:sz w:val="22"/>
          <w:szCs w:val="22"/>
        </w:rPr>
        <w:instrText xml:space="preserve"> NOTEREF _Ref308590367 \h </w:instrText>
      </w:r>
      <w:r w:rsidR="00C212F2">
        <w:rPr>
          <w:rFonts w:asciiTheme="minorHAnsi" w:hAnsiTheme="minorHAnsi" w:cstheme="minorHAnsi"/>
          <w:i w:val="0"/>
          <w:color w:val="auto"/>
          <w:sz w:val="22"/>
          <w:szCs w:val="22"/>
        </w:rPr>
        <w:instrText xml:space="preserve"> \* MERGEFORMAT </w:instrText>
      </w:r>
      <w:r w:rsidRPr="00C212F2">
        <w:rPr>
          <w:rFonts w:asciiTheme="minorHAnsi" w:hAnsiTheme="minorHAnsi" w:cstheme="minorHAnsi"/>
          <w:i w:val="0"/>
          <w:color w:val="auto"/>
          <w:sz w:val="22"/>
          <w:szCs w:val="22"/>
        </w:rPr>
      </w:r>
      <w:r w:rsidRPr="00C212F2">
        <w:rPr>
          <w:rFonts w:asciiTheme="minorHAnsi" w:hAnsiTheme="minorHAnsi" w:cstheme="minorHAnsi"/>
          <w:i w:val="0"/>
          <w:color w:val="auto"/>
          <w:sz w:val="22"/>
          <w:szCs w:val="22"/>
        </w:rPr>
        <w:fldChar w:fldCharType="separate"/>
      </w:r>
      <w:r w:rsidR="00FD0835">
        <w:rPr>
          <w:rFonts w:asciiTheme="minorHAnsi" w:hAnsiTheme="minorHAnsi" w:cstheme="minorHAnsi"/>
          <w:i w:val="0"/>
          <w:color w:val="auto"/>
          <w:sz w:val="22"/>
          <w:szCs w:val="22"/>
        </w:rPr>
        <w:t>G</w:t>
      </w:r>
      <w:r w:rsidRPr="00C212F2">
        <w:rPr>
          <w:rFonts w:asciiTheme="minorHAnsi" w:hAnsiTheme="minorHAnsi" w:cstheme="minorHAnsi"/>
          <w:i w:val="0"/>
          <w:color w:val="auto"/>
          <w:sz w:val="22"/>
          <w:szCs w:val="22"/>
        </w:rPr>
        <w:fldChar w:fldCharType="end"/>
      </w:r>
      <w:r w:rsidRPr="00C212F2">
        <w:rPr>
          <w:rFonts w:asciiTheme="minorHAnsi" w:hAnsiTheme="minorHAnsi" w:cstheme="minorHAnsi"/>
          <w:i w:val="0"/>
          <w:color w:val="auto"/>
          <w:sz w:val="22"/>
          <w:szCs w:val="22"/>
        </w:rPr>
        <w:t>]. Demand control savings are derived based on the demand controls schedule developed for the 2013 CASE study model, which assumed the pump switches on and off once each hour in two uneven time steps. The pump is on during the first time step, which is usually short. The exact duration of the time step depended on return pipe volume and recirculation flow rate. The second time step lasts the remainder of the hour when the pump is off. Pump on and off cycles were assumed to be the same throughout a 24-hour period. From the model, pump run time would range from 1.48 to 2.96 hours in small multi-family dwellings and 2.26 to 4.52 hours in large multi-family dwellings. This model was validated using field monitored data. Additionally, while standby losses may vary between summer and winter months, the 2013 CASE study calculated energy savings using the assumption that pipes were in a conditioned space. Therefore, climatic affects were assumed to be negligible.</w:t>
      </w:r>
    </w:p>
    <w:p w:rsidR="000B3464" w:rsidRPr="00C212F2"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
        <w:numPr>
          <w:ilvl w:val="0"/>
          <w:numId w:val="10"/>
        </w:numPr>
        <w:rPr>
          <w:rFonts w:asciiTheme="minorHAnsi" w:hAnsiTheme="minorHAnsi" w:cstheme="minorHAnsi"/>
          <w:b/>
          <w:i w:val="0"/>
          <w:color w:val="auto"/>
          <w:sz w:val="22"/>
          <w:szCs w:val="22"/>
          <w:u w:val="single"/>
        </w:rPr>
      </w:pPr>
      <w:r w:rsidRPr="00C212F2">
        <w:rPr>
          <w:rFonts w:asciiTheme="minorHAnsi" w:hAnsiTheme="minorHAnsi" w:cstheme="minorHAnsi"/>
          <w:b/>
          <w:i w:val="0"/>
          <w:color w:val="auto"/>
          <w:sz w:val="22"/>
          <w:szCs w:val="22"/>
          <w:u w:val="single"/>
        </w:rPr>
        <w:t>Electric Water Heater Energy Savings Calculation</w:t>
      </w: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Installation of a demand control recirculation pump for central electric water heaters results in electric energy savings for both the water heater and recirculation pump. The savings measured in field studies and energy simulations were based solely on a gas water heater [</w:t>
      </w:r>
      <w:r w:rsidRPr="00C212F2">
        <w:rPr>
          <w:rFonts w:asciiTheme="minorHAnsi" w:hAnsiTheme="minorHAnsi" w:cstheme="minorHAnsi"/>
          <w:i w:val="0"/>
          <w:color w:val="auto"/>
          <w:sz w:val="22"/>
          <w:szCs w:val="22"/>
        </w:rPr>
        <w:fldChar w:fldCharType="begin"/>
      </w:r>
      <w:r w:rsidRPr="00C212F2">
        <w:rPr>
          <w:rFonts w:asciiTheme="minorHAnsi" w:hAnsiTheme="minorHAnsi" w:cstheme="minorHAnsi"/>
          <w:i w:val="0"/>
          <w:color w:val="auto"/>
          <w:sz w:val="22"/>
          <w:szCs w:val="22"/>
        </w:rPr>
        <w:instrText xml:space="preserve"> NOTEREF _Ref304534878 \h  \* MERGEFORMAT </w:instrText>
      </w:r>
      <w:r w:rsidRPr="00C212F2">
        <w:rPr>
          <w:rFonts w:asciiTheme="minorHAnsi" w:hAnsiTheme="minorHAnsi" w:cstheme="minorHAnsi"/>
          <w:i w:val="0"/>
          <w:color w:val="auto"/>
          <w:sz w:val="22"/>
          <w:szCs w:val="22"/>
        </w:rPr>
      </w:r>
      <w:r w:rsidRPr="00C212F2">
        <w:rPr>
          <w:rFonts w:asciiTheme="minorHAnsi" w:hAnsiTheme="minorHAnsi" w:cstheme="minorHAnsi"/>
          <w:i w:val="0"/>
          <w:color w:val="auto"/>
          <w:sz w:val="22"/>
          <w:szCs w:val="22"/>
        </w:rPr>
        <w:fldChar w:fldCharType="separate"/>
      </w:r>
      <w:r w:rsidR="00FD0835">
        <w:rPr>
          <w:rFonts w:asciiTheme="minorHAnsi" w:hAnsiTheme="minorHAnsi" w:cstheme="minorHAnsi"/>
          <w:i w:val="0"/>
          <w:color w:val="auto"/>
          <w:sz w:val="22"/>
          <w:szCs w:val="22"/>
        </w:rPr>
        <w:t>B</w:t>
      </w:r>
      <w:r w:rsidRPr="00C212F2">
        <w:rPr>
          <w:rFonts w:asciiTheme="minorHAnsi" w:hAnsiTheme="minorHAnsi" w:cstheme="minorHAnsi"/>
          <w:i w:val="0"/>
          <w:color w:val="auto"/>
          <w:sz w:val="22"/>
          <w:szCs w:val="22"/>
        </w:rPr>
        <w:fldChar w:fldCharType="end"/>
      </w:r>
      <w:r w:rsidRPr="00C212F2">
        <w:rPr>
          <w:rFonts w:asciiTheme="minorHAnsi" w:hAnsiTheme="minorHAnsi" w:cstheme="minorHAnsi"/>
          <w:i w:val="0"/>
          <w:color w:val="auto"/>
          <w:sz w:val="22"/>
          <w:szCs w:val="22"/>
        </w:rPr>
        <w:t xml:space="preserve">]. The CASE report identifies water </w:t>
      </w:r>
      <w:r w:rsidRPr="00C212F2">
        <w:rPr>
          <w:rFonts w:asciiTheme="minorHAnsi" w:hAnsiTheme="minorHAnsi" w:cstheme="minorHAnsi"/>
          <w:i w:val="0"/>
          <w:color w:val="auto"/>
          <w:sz w:val="22"/>
          <w:szCs w:val="22"/>
        </w:rPr>
        <w:lastRenderedPageBreak/>
        <w:t>heater savings (gas), temperature modulation savings (gas), and demand control savings (electric). Therefore, total energy savings were determined by converting units from gas to electric and factoring in the assumed energy factor of the gas and electric water heaters with the following equation:</w:t>
      </w:r>
    </w:p>
    <w:p w:rsidR="00196A88" w:rsidRDefault="00196A88" w:rsidP="000B3464">
      <w:pPr>
        <w:pStyle w:val="Caption"/>
        <w:keepNext/>
        <w:rPr>
          <w:rFonts w:asciiTheme="minorHAnsi" w:hAnsiTheme="minorHAnsi" w:cstheme="minorHAnsi"/>
          <w:sz w:val="22"/>
          <w:szCs w:val="22"/>
        </w:rPr>
      </w:pPr>
    </w:p>
    <w:p w:rsidR="000B3464" w:rsidRDefault="000B3464" w:rsidP="000B3464">
      <w:pPr>
        <w:pStyle w:val="Caption"/>
        <w:keepNext/>
        <w:rPr>
          <w:rFonts w:asciiTheme="minorHAnsi" w:hAnsiTheme="minorHAnsi" w:cstheme="minorHAnsi"/>
          <w:noProof/>
          <w:sz w:val="22"/>
          <w:szCs w:val="22"/>
        </w:rPr>
      </w:pPr>
      <w:r w:rsidRPr="00C212F2">
        <w:rPr>
          <w:rFonts w:asciiTheme="minorHAnsi" w:hAnsiTheme="minorHAnsi" w:cstheme="minorHAnsi"/>
          <w:sz w:val="22"/>
          <w:szCs w:val="22"/>
        </w:rPr>
        <w:t xml:space="preserve">Equation </w:t>
      </w:r>
      <w:r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Equation \* ARABIC </w:instrText>
      </w:r>
      <w:r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1</w:t>
      </w:r>
      <w:r w:rsidRPr="00C212F2">
        <w:rPr>
          <w:rFonts w:asciiTheme="minorHAnsi" w:hAnsiTheme="minorHAnsi" w:cstheme="minorHAnsi"/>
          <w:noProof/>
          <w:sz w:val="22"/>
          <w:szCs w:val="22"/>
        </w:rPr>
        <w:fldChar w:fldCharType="end"/>
      </w:r>
    </w:p>
    <w:p w:rsidR="00FE4F17" w:rsidRPr="00FE4F17" w:rsidRDefault="00FE4F17" w:rsidP="00FE4F17"/>
    <w:p w:rsidR="000B3464" w:rsidRPr="00C212F2" w:rsidRDefault="000B3464" w:rsidP="000B3464">
      <w:pPr>
        <w:pStyle w:val="Reminder"/>
        <w:rPr>
          <w:position w:val="-38"/>
          <w:sz w:val="22"/>
          <w:szCs w:val="22"/>
        </w:rPr>
      </w:pPr>
      <w:r w:rsidRPr="00C212F2">
        <w:rPr>
          <w:position w:val="-40"/>
          <w:sz w:val="22"/>
          <w:szCs w:val="22"/>
        </w:rPr>
        <w:object w:dxaOrig="8140" w:dyaOrig="9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7.25pt;height:46.5pt" o:ole="">
            <v:imagedata r:id="rId19" o:title=""/>
          </v:shape>
          <o:OLEObject Type="Embed" ProgID="Equation.3" ShapeID="_x0000_i1025" DrawAspect="Content" ObjectID="_1437561673" r:id="rId20"/>
        </w:object>
      </w:r>
    </w:p>
    <w:p w:rsidR="000B3464" w:rsidRPr="00C212F2" w:rsidRDefault="000B3464" w:rsidP="000B3464">
      <w:pPr>
        <w:pStyle w:val="Reminder"/>
        <w:rPr>
          <w:rFonts w:asciiTheme="minorHAnsi" w:hAnsiTheme="minorHAnsi" w:cstheme="minorHAnsi"/>
          <w:i w:val="0"/>
          <w:color w:val="auto"/>
          <w:sz w:val="22"/>
          <w:szCs w:val="22"/>
        </w:rPr>
      </w:pPr>
      <w:proofErr w:type="gramStart"/>
      <w:r w:rsidRPr="00C212F2">
        <w:rPr>
          <w:rFonts w:asciiTheme="minorHAnsi" w:hAnsiTheme="minorHAnsi" w:cstheme="minorHAnsi"/>
          <w:i w:val="0"/>
          <w:color w:val="auto"/>
          <w:sz w:val="22"/>
          <w:szCs w:val="22"/>
        </w:rPr>
        <w:t>where</w:t>
      </w:r>
      <w:proofErr w:type="gramEnd"/>
      <w:r w:rsidRPr="00C212F2">
        <w:rPr>
          <w:rFonts w:asciiTheme="minorHAnsi" w:hAnsiTheme="minorHAnsi" w:cstheme="minorHAnsi"/>
          <w:i w:val="0"/>
          <w:color w:val="auto"/>
          <w:sz w:val="22"/>
          <w:szCs w:val="22"/>
        </w:rPr>
        <w:t xml:space="preserve"> 29.3 is the conversion factor between kWh and </w:t>
      </w:r>
      <w:proofErr w:type="spellStart"/>
      <w:r w:rsidRPr="00C212F2">
        <w:rPr>
          <w:rFonts w:asciiTheme="minorHAnsi" w:hAnsiTheme="minorHAnsi" w:cstheme="minorHAnsi"/>
          <w:i w:val="0"/>
          <w:color w:val="auto"/>
          <w:sz w:val="22"/>
          <w:szCs w:val="22"/>
        </w:rPr>
        <w:t>therms</w:t>
      </w:r>
      <w:proofErr w:type="spellEnd"/>
      <w:r w:rsidRPr="00C212F2">
        <w:rPr>
          <w:rFonts w:asciiTheme="minorHAnsi" w:hAnsiTheme="minorHAnsi" w:cstheme="minorHAnsi"/>
          <w:i w:val="0"/>
          <w:color w:val="auto"/>
          <w:sz w:val="22"/>
          <w:szCs w:val="22"/>
        </w:rPr>
        <w:t>.</w:t>
      </w:r>
    </w:p>
    <w:p w:rsidR="000B3464" w:rsidRPr="00C212F2"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The recovery efficiencies used to calculate electric water heater energy savings were </w:t>
      </w:r>
      <w:bookmarkStart w:id="18" w:name="OLE_LINK3"/>
      <w:bookmarkStart w:id="19" w:name="OLE_LINK6"/>
      <w:proofErr w:type="spellStart"/>
      <w:r w:rsidRPr="00C212F2">
        <w:rPr>
          <w:rFonts w:asciiTheme="minorHAnsi" w:hAnsiTheme="minorHAnsi" w:cstheme="minorHAnsi"/>
          <w:i w:val="0"/>
          <w:color w:val="auto"/>
          <w:sz w:val="22"/>
          <w:szCs w:val="22"/>
        </w:rPr>
        <w:t>ƞ</w:t>
      </w:r>
      <w:r w:rsidRPr="00C212F2">
        <w:rPr>
          <w:rFonts w:asciiTheme="minorHAnsi" w:hAnsiTheme="minorHAnsi" w:cstheme="minorHAnsi"/>
          <w:i w:val="0"/>
          <w:color w:val="auto"/>
          <w:sz w:val="22"/>
          <w:szCs w:val="22"/>
          <w:vertAlign w:val="subscript"/>
        </w:rPr>
        <w:t>r</w:t>
      </w:r>
      <w:proofErr w:type="gramStart"/>
      <w:r w:rsidRPr="00C212F2">
        <w:rPr>
          <w:rFonts w:asciiTheme="minorHAnsi" w:hAnsiTheme="minorHAnsi" w:cstheme="minorHAnsi"/>
          <w:i w:val="0"/>
          <w:color w:val="auto"/>
          <w:sz w:val="22"/>
          <w:szCs w:val="22"/>
          <w:vertAlign w:val="subscript"/>
        </w:rPr>
        <w:t>,gas</w:t>
      </w:r>
      <w:proofErr w:type="spellEnd"/>
      <w:proofErr w:type="gramEnd"/>
      <w:r w:rsidRPr="00C212F2">
        <w:rPr>
          <w:rFonts w:asciiTheme="minorHAnsi" w:hAnsiTheme="minorHAnsi" w:cstheme="minorHAnsi"/>
          <w:i w:val="0"/>
          <w:color w:val="auto"/>
          <w:sz w:val="22"/>
          <w:szCs w:val="22"/>
        </w:rPr>
        <w:t xml:space="preserve"> </w:t>
      </w:r>
      <w:bookmarkEnd w:id="18"/>
      <w:bookmarkEnd w:id="19"/>
      <w:r w:rsidRPr="00C212F2">
        <w:rPr>
          <w:rFonts w:asciiTheme="minorHAnsi" w:hAnsiTheme="minorHAnsi" w:cstheme="minorHAnsi"/>
          <w:i w:val="0"/>
          <w:color w:val="auto"/>
          <w:sz w:val="22"/>
          <w:szCs w:val="22"/>
        </w:rPr>
        <w:t xml:space="preserve">= 80% and </w:t>
      </w:r>
      <w:proofErr w:type="spellStart"/>
      <w:r w:rsidRPr="00C212F2">
        <w:rPr>
          <w:rFonts w:asciiTheme="minorHAnsi" w:hAnsiTheme="minorHAnsi" w:cstheme="minorHAnsi"/>
          <w:i w:val="0"/>
          <w:color w:val="auto"/>
          <w:sz w:val="22"/>
          <w:szCs w:val="22"/>
        </w:rPr>
        <w:t>ƞ</w:t>
      </w:r>
      <w:r w:rsidRPr="00C212F2">
        <w:rPr>
          <w:rFonts w:asciiTheme="minorHAnsi" w:hAnsiTheme="minorHAnsi" w:cstheme="minorHAnsi"/>
          <w:i w:val="0"/>
          <w:color w:val="auto"/>
          <w:sz w:val="22"/>
          <w:szCs w:val="22"/>
          <w:vertAlign w:val="subscript"/>
        </w:rPr>
        <w:t>r,electric</w:t>
      </w:r>
      <w:proofErr w:type="spellEnd"/>
      <w:r w:rsidRPr="00C212F2">
        <w:rPr>
          <w:rFonts w:asciiTheme="minorHAnsi" w:hAnsiTheme="minorHAnsi" w:cstheme="minorHAnsi"/>
          <w:i w:val="0"/>
          <w:color w:val="auto"/>
          <w:sz w:val="22"/>
          <w:szCs w:val="22"/>
        </w:rPr>
        <w:t xml:space="preserve"> = 98%. </w:t>
      </w:r>
    </w:p>
    <w:p w:rsidR="000B3464" w:rsidRPr="00C212F2"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For example, an electric central water heating system in Climate Zone 6 will result in the following energy savings:</w:t>
      </w:r>
    </w:p>
    <w:p w:rsidR="000B3464" w:rsidRPr="00C212F2" w:rsidRDefault="000B3464" w:rsidP="000B3464">
      <w:pPr>
        <w:pStyle w:val="Caption"/>
        <w:keepNext/>
        <w:rPr>
          <w:rFonts w:asciiTheme="minorHAnsi" w:hAnsiTheme="minorHAnsi" w:cstheme="minorHAnsi"/>
          <w:sz w:val="22"/>
          <w:szCs w:val="22"/>
        </w:rPr>
      </w:pPr>
    </w:p>
    <w:p w:rsidR="000B3464" w:rsidRPr="00C212F2" w:rsidRDefault="000B3464" w:rsidP="000B3464">
      <w:pPr>
        <w:pStyle w:val="Caption"/>
        <w:keepNext/>
        <w:rPr>
          <w:rFonts w:asciiTheme="minorHAnsi" w:hAnsiTheme="minorHAnsi" w:cstheme="minorHAnsi"/>
          <w:sz w:val="22"/>
          <w:szCs w:val="22"/>
        </w:rPr>
      </w:pPr>
      <w:bookmarkStart w:id="20" w:name="_Ref321748334"/>
      <w:r w:rsidRPr="00C212F2">
        <w:rPr>
          <w:rFonts w:asciiTheme="minorHAnsi" w:hAnsiTheme="minorHAnsi" w:cstheme="minorHAnsi"/>
          <w:sz w:val="22"/>
          <w:szCs w:val="22"/>
        </w:rPr>
        <w:t xml:space="preserve">Equation </w:t>
      </w:r>
      <w:r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Equation \* ARABIC </w:instrText>
      </w:r>
      <w:r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2</w:t>
      </w:r>
      <w:r w:rsidRPr="00C212F2">
        <w:rPr>
          <w:rFonts w:asciiTheme="minorHAnsi" w:hAnsiTheme="minorHAnsi" w:cstheme="minorHAnsi"/>
          <w:noProof/>
          <w:sz w:val="22"/>
          <w:szCs w:val="22"/>
        </w:rPr>
        <w:fldChar w:fldCharType="end"/>
      </w:r>
      <w:bookmarkEnd w:id="20"/>
    </w:p>
    <w:p w:rsidR="000B3464" w:rsidRPr="00C212F2" w:rsidRDefault="000B3464" w:rsidP="000B3464">
      <w:pPr>
        <w:pStyle w:val="Reminder"/>
        <w:rPr>
          <w:position w:val="-30"/>
          <w:sz w:val="22"/>
          <w:szCs w:val="22"/>
        </w:rPr>
      </w:pPr>
      <w:r w:rsidRPr="00C212F2">
        <w:rPr>
          <w:position w:val="-30"/>
          <w:sz w:val="22"/>
          <w:szCs w:val="22"/>
        </w:rPr>
        <w:object w:dxaOrig="8480" w:dyaOrig="720">
          <v:shape id="_x0000_i1026" type="#_x0000_t75" style="width:423pt;height:35.25pt" o:ole="">
            <v:imagedata r:id="rId21" o:title=""/>
          </v:shape>
          <o:OLEObject Type="Embed" ProgID="Equation.3" ShapeID="_x0000_i1026" DrawAspect="Content" ObjectID="_1437561674" r:id="rId22"/>
        </w:object>
      </w:r>
    </w:p>
    <w:p w:rsidR="000B3464" w:rsidRPr="00C212F2" w:rsidRDefault="000B3464" w:rsidP="000B3464">
      <w:pPr>
        <w:pStyle w:val="Reminder"/>
        <w:spacing w:before="0" w:after="0"/>
        <w:rPr>
          <w:rFonts w:asciiTheme="minorHAnsi" w:hAnsiTheme="minorHAnsi" w:cstheme="minorHAnsi"/>
          <w:i w:val="0"/>
          <w:color w:val="auto"/>
          <w:position w:val="-30"/>
          <w:sz w:val="22"/>
          <w:szCs w:val="22"/>
        </w:rPr>
      </w:pPr>
    </w:p>
    <w:p w:rsidR="000B3464" w:rsidRPr="00C212F2" w:rsidRDefault="000B3464" w:rsidP="000B3464">
      <w:pPr>
        <w:pStyle w:val="Reminder"/>
        <w:spacing w:before="0" w:after="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This value is then added to the energy savings from the value reported for the gas water heater, which reports only electric energy savings from pump operation.  This is represented in the following equation:</w:t>
      </w:r>
    </w:p>
    <w:p w:rsidR="000B3464" w:rsidRPr="00C212F2" w:rsidRDefault="000B3464" w:rsidP="000B3464">
      <w:pPr>
        <w:pStyle w:val="Caption"/>
        <w:keepNext/>
        <w:rPr>
          <w:rFonts w:asciiTheme="minorHAnsi" w:hAnsiTheme="minorHAnsi" w:cstheme="minorHAnsi"/>
          <w:sz w:val="22"/>
          <w:szCs w:val="22"/>
        </w:rPr>
      </w:pPr>
    </w:p>
    <w:p w:rsidR="000B3464" w:rsidRPr="00C212F2" w:rsidRDefault="000B3464" w:rsidP="000B3464">
      <w:pPr>
        <w:pStyle w:val="Caption"/>
        <w:keepNext/>
        <w:rPr>
          <w:rFonts w:asciiTheme="minorHAnsi" w:hAnsiTheme="minorHAnsi" w:cstheme="minorHAnsi"/>
          <w:sz w:val="22"/>
          <w:szCs w:val="22"/>
        </w:rPr>
      </w:pPr>
      <w:bookmarkStart w:id="21" w:name="_Ref321748366"/>
      <w:r w:rsidRPr="00C212F2">
        <w:rPr>
          <w:rFonts w:asciiTheme="minorHAnsi" w:hAnsiTheme="minorHAnsi" w:cstheme="minorHAnsi"/>
          <w:sz w:val="22"/>
          <w:szCs w:val="22"/>
        </w:rPr>
        <w:t xml:space="preserve">Equation </w:t>
      </w:r>
      <w:r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Equation \* ARABIC </w:instrText>
      </w:r>
      <w:r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3</w:t>
      </w:r>
      <w:r w:rsidRPr="00C212F2">
        <w:rPr>
          <w:rFonts w:asciiTheme="minorHAnsi" w:hAnsiTheme="minorHAnsi" w:cstheme="minorHAnsi"/>
          <w:noProof/>
          <w:sz w:val="22"/>
          <w:szCs w:val="22"/>
        </w:rPr>
        <w:fldChar w:fldCharType="end"/>
      </w:r>
      <w:bookmarkEnd w:id="21"/>
    </w:p>
    <w:p w:rsidR="000B3464" w:rsidRPr="00C212F2" w:rsidRDefault="00EC0EE4" w:rsidP="000B3464">
      <w:pPr>
        <w:pStyle w:val="Reminder"/>
        <w:spacing w:before="0" w:after="0"/>
        <w:rPr>
          <w:rFonts w:asciiTheme="minorHAnsi" w:hAnsiTheme="minorHAnsi" w:cstheme="minorHAnsi"/>
          <w:i w:val="0"/>
          <w:color w:val="auto"/>
          <w:sz w:val="22"/>
          <w:szCs w:val="22"/>
        </w:rPr>
      </w:pPr>
      <w:r w:rsidRPr="00C212F2">
        <w:rPr>
          <w:position w:val="-30"/>
          <w:sz w:val="22"/>
          <w:szCs w:val="22"/>
        </w:rPr>
        <w:object w:dxaOrig="9780" w:dyaOrig="720">
          <v:shape id="_x0000_i1027" type="#_x0000_t75" style="width:487.5pt;height:36.75pt" o:ole="">
            <v:imagedata r:id="rId23" o:title=""/>
          </v:shape>
          <o:OLEObject Type="Embed" ProgID="Equation.DSMT4" ShapeID="_x0000_i1027" DrawAspect="Content" ObjectID="_1437561675" r:id="rId24"/>
        </w:object>
      </w:r>
    </w:p>
    <w:p w:rsidR="00782F93" w:rsidRDefault="00782F93" w:rsidP="000B3464">
      <w:pPr>
        <w:pStyle w:val="Caption"/>
        <w:keepNext/>
        <w:rPr>
          <w:rFonts w:asciiTheme="minorHAnsi" w:hAnsiTheme="minorHAnsi" w:cstheme="minorHAnsi"/>
          <w:b w:val="0"/>
          <w:sz w:val="22"/>
          <w:szCs w:val="22"/>
        </w:rPr>
      </w:pPr>
    </w:p>
    <w:p w:rsidR="000B3464" w:rsidRPr="00C212F2" w:rsidRDefault="000B3464" w:rsidP="000B3464">
      <w:pPr>
        <w:pStyle w:val="Caption"/>
        <w:keepNext/>
        <w:rPr>
          <w:rFonts w:asciiTheme="minorHAnsi" w:hAnsiTheme="minorHAnsi" w:cstheme="minorHAnsi"/>
          <w:b w:val="0"/>
          <w:sz w:val="22"/>
          <w:szCs w:val="22"/>
        </w:rPr>
      </w:pPr>
      <w:r w:rsidRPr="00C212F2">
        <w:rPr>
          <w:rFonts w:asciiTheme="minorHAnsi" w:hAnsiTheme="minorHAnsi" w:cstheme="minorHAnsi"/>
          <w:b w:val="0"/>
          <w:sz w:val="22"/>
          <w:szCs w:val="22"/>
        </w:rPr>
        <w:t xml:space="preserve">For example, for the same central water heating system described in </w:t>
      </w:r>
      <w:r w:rsidR="00FE4F17" w:rsidRPr="00FE4F17">
        <w:rPr>
          <w:rFonts w:asciiTheme="minorHAnsi" w:hAnsiTheme="minorHAnsi" w:cstheme="minorHAnsi"/>
          <w:b w:val="0"/>
          <w:sz w:val="22"/>
          <w:szCs w:val="22"/>
          <w:highlight w:val="yellow"/>
        </w:rPr>
        <w:fldChar w:fldCharType="begin"/>
      </w:r>
      <w:r w:rsidR="00FE4F17" w:rsidRPr="00FE4F17">
        <w:rPr>
          <w:rFonts w:asciiTheme="minorHAnsi" w:hAnsiTheme="minorHAnsi" w:cstheme="minorHAnsi"/>
          <w:b w:val="0"/>
          <w:sz w:val="22"/>
          <w:szCs w:val="22"/>
        </w:rPr>
        <w:instrText xml:space="preserve"> REF _Ref321748334 \h </w:instrText>
      </w:r>
      <w:r w:rsidR="00FE4F17" w:rsidRPr="00FE4F17">
        <w:rPr>
          <w:rFonts w:asciiTheme="minorHAnsi" w:hAnsiTheme="minorHAnsi" w:cstheme="minorHAnsi"/>
          <w:b w:val="0"/>
          <w:sz w:val="22"/>
          <w:szCs w:val="22"/>
          <w:highlight w:val="yellow"/>
        </w:rPr>
        <w:instrText xml:space="preserve"> \* MERGEFORMAT </w:instrText>
      </w:r>
      <w:r w:rsidR="00FE4F17" w:rsidRPr="00FE4F17">
        <w:rPr>
          <w:rFonts w:asciiTheme="minorHAnsi" w:hAnsiTheme="minorHAnsi" w:cstheme="minorHAnsi"/>
          <w:b w:val="0"/>
          <w:sz w:val="22"/>
          <w:szCs w:val="22"/>
          <w:highlight w:val="yellow"/>
        </w:rPr>
      </w:r>
      <w:r w:rsidR="00FE4F17" w:rsidRPr="00FE4F17">
        <w:rPr>
          <w:rFonts w:asciiTheme="minorHAnsi" w:hAnsiTheme="minorHAnsi" w:cstheme="minorHAnsi"/>
          <w:b w:val="0"/>
          <w:sz w:val="22"/>
          <w:szCs w:val="22"/>
          <w:highlight w:val="yellow"/>
        </w:rPr>
        <w:fldChar w:fldCharType="separate"/>
      </w:r>
      <w:r w:rsidR="00FD0835" w:rsidRPr="007F6C2F">
        <w:rPr>
          <w:rFonts w:asciiTheme="minorHAnsi" w:hAnsiTheme="minorHAnsi" w:cstheme="minorHAnsi"/>
          <w:b w:val="0"/>
          <w:sz w:val="22"/>
          <w:szCs w:val="22"/>
        </w:rPr>
        <w:t xml:space="preserve">Equation </w:t>
      </w:r>
      <w:r w:rsidR="00FD0835" w:rsidRPr="007F6C2F">
        <w:rPr>
          <w:rFonts w:asciiTheme="minorHAnsi" w:hAnsiTheme="minorHAnsi" w:cstheme="minorHAnsi"/>
          <w:b w:val="0"/>
          <w:noProof/>
          <w:sz w:val="22"/>
          <w:szCs w:val="22"/>
        </w:rPr>
        <w:t>2</w:t>
      </w:r>
      <w:r w:rsidR="00FE4F17" w:rsidRPr="00FE4F17">
        <w:rPr>
          <w:rFonts w:asciiTheme="minorHAnsi" w:hAnsiTheme="minorHAnsi" w:cstheme="minorHAnsi"/>
          <w:b w:val="0"/>
          <w:sz w:val="22"/>
          <w:szCs w:val="22"/>
          <w:highlight w:val="yellow"/>
        </w:rPr>
        <w:fldChar w:fldCharType="end"/>
      </w:r>
      <w:r w:rsidR="00DC5CAB">
        <w:rPr>
          <w:rFonts w:asciiTheme="minorHAnsi" w:hAnsiTheme="minorHAnsi" w:cstheme="minorHAnsi"/>
          <w:b w:val="0"/>
          <w:sz w:val="22"/>
          <w:szCs w:val="22"/>
        </w:rPr>
        <w:t>, in a low rise building</w:t>
      </w:r>
      <w:r w:rsidRPr="00C212F2">
        <w:rPr>
          <w:rFonts w:asciiTheme="minorHAnsi" w:hAnsiTheme="minorHAnsi" w:cstheme="minorHAnsi"/>
          <w:b w:val="0"/>
          <w:sz w:val="22"/>
          <w:szCs w:val="22"/>
        </w:rPr>
        <w:t>, the energy savings can be calculated in the following equation:</w:t>
      </w:r>
    </w:p>
    <w:p w:rsidR="000B3464" w:rsidRPr="00C212F2" w:rsidRDefault="000B3464" w:rsidP="000B3464">
      <w:pPr>
        <w:rPr>
          <w:rFonts w:asciiTheme="minorHAnsi" w:hAnsiTheme="minorHAnsi" w:cstheme="minorHAnsi"/>
          <w:sz w:val="22"/>
          <w:szCs w:val="22"/>
        </w:rPr>
      </w:pPr>
    </w:p>
    <w:p w:rsidR="000B3464" w:rsidRPr="00C212F2" w:rsidRDefault="000B3464" w:rsidP="000B3464">
      <w:pPr>
        <w:pStyle w:val="Caption"/>
        <w:keepNext/>
        <w:rPr>
          <w:rFonts w:asciiTheme="minorHAnsi" w:hAnsiTheme="minorHAnsi" w:cstheme="minorHAnsi"/>
          <w:sz w:val="22"/>
          <w:szCs w:val="22"/>
        </w:rPr>
      </w:pPr>
      <w:r w:rsidRPr="00C212F2">
        <w:rPr>
          <w:rFonts w:asciiTheme="minorHAnsi" w:hAnsiTheme="minorHAnsi" w:cstheme="minorHAnsi"/>
          <w:sz w:val="22"/>
          <w:szCs w:val="22"/>
        </w:rPr>
        <w:t xml:space="preserve">Equation </w:t>
      </w:r>
      <w:r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Equation \* ARABIC </w:instrText>
      </w:r>
      <w:r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4</w:t>
      </w:r>
      <w:r w:rsidRPr="00C212F2">
        <w:rPr>
          <w:rFonts w:asciiTheme="minorHAnsi" w:hAnsiTheme="minorHAnsi" w:cstheme="minorHAnsi"/>
          <w:noProof/>
          <w:sz w:val="22"/>
          <w:szCs w:val="22"/>
        </w:rPr>
        <w:fldChar w:fldCharType="end"/>
      </w:r>
    </w:p>
    <w:p w:rsidR="000B3464" w:rsidRPr="00C212F2" w:rsidRDefault="008E0C02" w:rsidP="000B3464">
      <w:pPr>
        <w:pStyle w:val="Reminder"/>
        <w:spacing w:before="0" w:after="0"/>
        <w:rPr>
          <w:rFonts w:asciiTheme="minorHAnsi" w:hAnsiTheme="minorHAnsi" w:cstheme="minorHAnsi"/>
          <w:i w:val="0"/>
          <w:color w:val="auto"/>
          <w:position w:val="-30"/>
          <w:sz w:val="22"/>
          <w:szCs w:val="22"/>
        </w:rPr>
      </w:pPr>
      <w:r w:rsidRPr="00DC5CAB">
        <w:rPr>
          <w:position w:val="-30"/>
          <w:sz w:val="22"/>
          <w:szCs w:val="22"/>
        </w:rPr>
        <w:object w:dxaOrig="7900" w:dyaOrig="720">
          <v:shape id="_x0000_i1028" type="#_x0000_t75" style="width:394.5pt;height:36pt" o:ole="">
            <v:imagedata r:id="rId25" o:title=""/>
          </v:shape>
          <o:OLEObject Type="Embed" ProgID="Equation.DSMT4" ShapeID="_x0000_i1028" DrawAspect="Content" ObjectID="_1437561676" r:id="rId26"/>
        </w:object>
      </w:r>
    </w:p>
    <w:p w:rsidR="000B3464" w:rsidRPr="00C212F2" w:rsidRDefault="000B3464" w:rsidP="000B3464">
      <w:pPr>
        <w:pStyle w:val="Reminder"/>
        <w:ind w:left="360"/>
        <w:rPr>
          <w:rFonts w:asciiTheme="minorHAnsi" w:hAnsiTheme="minorHAnsi" w:cstheme="minorHAnsi"/>
          <w:b/>
          <w:i w:val="0"/>
          <w:color w:val="auto"/>
          <w:sz w:val="22"/>
          <w:szCs w:val="22"/>
          <w:u w:val="single"/>
        </w:rPr>
      </w:pPr>
    </w:p>
    <w:p w:rsidR="000B3464" w:rsidRPr="00C212F2" w:rsidRDefault="000B3464" w:rsidP="000B3464">
      <w:pPr>
        <w:pStyle w:val="Reminder"/>
        <w:numPr>
          <w:ilvl w:val="0"/>
          <w:numId w:val="10"/>
        </w:numPr>
        <w:rPr>
          <w:rFonts w:asciiTheme="minorHAnsi" w:hAnsiTheme="minorHAnsi" w:cstheme="minorHAnsi"/>
          <w:b/>
          <w:i w:val="0"/>
          <w:color w:val="auto"/>
          <w:sz w:val="22"/>
          <w:szCs w:val="22"/>
          <w:u w:val="single"/>
        </w:rPr>
      </w:pPr>
      <w:r w:rsidRPr="00C212F2">
        <w:rPr>
          <w:rFonts w:asciiTheme="minorHAnsi" w:hAnsiTheme="minorHAnsi" w:cstheme="minorHAnsi"/>
          <w:b/>
          <w:i w:val="0"/>
          <w:color w:val="auto"/>
          <w:sz w:val="22"/>
          <w:szCs w:val="22"/>
          <w:u w:val="single"/>
        </w:rPr>
        <w:t>Heat Pump Water Heater Energy Savings Calculation</w:t>
      </w: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Heat pump water heaters are rarely, if ever, used in central domestic hot water applications due to their limited capacity. Energy savings calculations for a heat pump water heater are the same as the calculations performed for an electric water heater</w:t>
      </w:r>
      <w:r w:rsidR="00DC5CAB">
        <w:rPr>
          <w:rFonts w:asciiTheme="minorHAnsi" w:hAnsiTheme="minorHAnsi" w:cstheme="minorHAnsi"/>
          <w:i w:val="0"/>
          <w:color w:val="auto"/>
          <w:sz w:val="22"/>
          <w:szCs w:val="22"/>
        </w:rPr>
        <w:t>, with the exception of the efficiency metric used. Through discussions with the Energy Division</w:t>
      </w:r>
      <w:r w:rsidR="004308AB">
        <w:rPr>
          <w:rFonts w:asciiTheme="minorHAnsi" w:hAnsiTheme="minorHAnsi" w:cstheme="minorHAnsi"/>
          <w:i w:val="0"/>
          <w:color w:val="auto"/>
          <w:sz w:val="22"/>
          <w:szCs w:val="22"/>
        </w:rPr>
        <w:t xml:space="preserve"> [</w:t>
      </w:r>
      <w:r w:rsidR="004308AB" w:rsidRPr="004308AB">
        <w:rPr>
          <w:rStyle w:val="EndnoteReference"/>
          <w:rFonts w:asciiTheme="minorHAnsi" w:hAnsiTheme="minorHAnsi" w:cstheme="minorHAnsi"/>
          <w:i w:val="0"/>
          <w:color w:val="auto"/>
          <w:sz w:val="22"/>
          <w:szCs w:val="22"/>
          <w:vertAlign w:val="baseline"/>
        </w:rPr>
        <w:endnoteReference w:id="6"/>
      </w:r>
      <w:r w:rsidR="004308AB">
        <w:rPr>
          <w:rFonts w:asciiTheme="minorHAnsi" w:hAnsiTheme="minorHAnsi" w:cstheme="minorHAnsi"/>
          <w:i w:val="0"/>
          <w:color w:val="auto"/>
          <w:sz w:val="22"/>
          <w:szCs w:val="22"/>
        </w:rPr>
        <w:t>]</w:t>
      </w:r>
      <w:r w:rsidR="00DC5CAB">
        <w:rPr>
          <w:rFonts w:asciiTheme="minorHAnsi" w:hAnsiTheme="minorHAnsi" w:cstheme="minorHAnsi"/>
          <w:i w:val="0"/>
          <w:color w:val="auto"/>
          <w:sz w:val="22"/>
          <w:szCs w:val="22"/>
        </w:rPr>
        <w:t xml:space="preserve">, it was decided that COP is the most viable metric to use to capture heat pump performance. In these discussions, it was agreed upon that the COP of a gas water heater would be equivalent to the recovery efficiency (0.8) and the COP for a heat pump would be </w:t>
      </w:r>
      <w:r w:rsidR="00DC5CAB">
        <w:rPr>
          <w:rFonts w:asciiTheme="minorHAnsi" w:hAnsiTheme="minorHAnsi" w:cstheme="minorHAnsi"/>
          <w:i w:val="0"/>
          <w:color w:val="auto"/>
          <w:sz w:val="22"/>
          <w:szCs w:val="22"/>
        </w:rPr>
        <w:lastRenderedPageBreak/>
        <w:t>significantly higher (2.5) to reflect the improved efficiency of these systems.</w:t>
      </w:r>
      <w:r w:rsidRPr="00C212F2">
        <w:rPr>
          <w:rFonts w:asciiTheme="minorHAnsi" w:hAnsiTheme="minorHAnsi" w:cstheme="minorHAnsi"/>
          <w:i w:val="0"/>
          <w:color w:val="auto"/>
          <w:sz w:val="22"/>
          <w:szCs w:val="22"/>
        </w:rPr>
        <w:t xml:space="preserve"> The following equation details a calculation:</w:t>
      </w:r>
    </w:p>
    <w:p w:rsidR="000B3464" w:rsidRPr="00C212F2" w:rsidRDefault="000B3464" w:rsidP="000B3464">
      <w:pPr>
        <w:pStyle w:val="Caption"/>
        <w:keepNext/>
        <w:rPr>
          <w:rFonts w:asciiTheme="minorHAnsi" w:hAnsiTheme="minorHAnsi" w:cstheme="minorHAnsi"/>
          <w:sz w:val="22"/>
          <w:szCs w:val="22"/>
        </w:rPr>
      </w:pPr>
    </w:p>
    <w:p w:rsidR="000B3464" w:rsidRPr="00C212F2" w:rsidRDefault="000B3464" w:rsidP="000B3464">
      <w:pPr>
        <w:pStyle w:val="Caption"/>
        <w:keepNext/>
        <w:rPr>
          <w:rFonts w:asciiTheme="minorHAnsi" w:hAnsiTheme="minorHAnsi" w:cstheme="minorHAnsi"/>
          <w:sz w:val="22"/>
          <w:szCs w:val="22"/>
        </w:rPr>
      </w:pPr>
      <w:r w:rsidRPr="00C212F2">
        <w:rPr>
          <w:rFonts w:asciiTheme="minorHAnsi" w:hAnsiTheme="minorHAnsi" w:cstheme="minorHAnsi"/>
          <w:sz w:val="22"/>
          <w:szCs w:val="22"/>
        </w:rPr>
        <w:t xml:space="preserve">Equation </w:t>
      </w:r>
      <w:r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Equation \* ARABIC </w:instrText>
      </w:r>
      <w:r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5</w:t>
      </w:r>
      <w:r w:rsidRPr="00C212F2">
        <w:rPr>
          <w:rFonts w:asciiTheme="minorHAnsi" w:hAnsiTheme="minorHAnsi" w:cstheme="minorHAnsi"/>
          <w:noProof/>
          <w:sz w:val="22"/>
          <w:szCs w:val="22"/>
        </w:rPr>
        <w:fldChar w:fldCharType="end"/>
      </w:r>
    </w:p>
    <w:p w:rsidR="000B3464" w:rsidRPr="00C212F2" w:rsidRDefault="00DC5CAB" w:rsidP="000B3464">
      <w:pPr>
        <w:pStyle w:val="Reminder"/>
        <w:rPr>
          <w:position w:val="-38"/>
          <w:sz w:val="22"/>
          <w:szCs w:val="22"/>
        </w:rPr>
      </w:pPr>
      <w:r w:rsidRPr="00DC5CAB">
        <w:rPr>
          <w:position w:val="-32"/>
          <w:sz w:val="22"/>
          <w:szCs w:val="22"/>
        </w:rPr>
        <w:object w:dxaOrig="8140" w:dyaOrig="760">
          <v:shape id="_x0000_i1029" type="#_x0000_t75" style="width:406.5pt;height:38.25pt" o:ole="">
            <v:imagedata r:id="rId27" o:title=""/>
          </v:shape>
          <o:OLEObject Type="Embed" ProgID="Equation.DSMT4" ShapeID="_x0000_i1029" DrawAspect="Content" ObjectID="_1437561677" r:id="rId28"/>
        </w:object>
      </w: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For example, a central water heating system in Climate Zone 6 will result in the following energy savings:</w:t>
      </w:r>
    </w:p>
    <w:p w:rsidR="000B3464" w:rsidRPr="00C212F2" w:rsidRDefault="000B3464" w:rsidP="000B3464">
      <w:pPr>
        <w:pStyle w:val="Caption"/>
        <w:keepNext/>
        <w:rPr>
          <w:rFonts w:asciiTheme="minorHAnsi" w:hAnsiTheme="minorHAnsi" w:cstheme="minorHAnsi"/>
          <w:sz w:val="22"/>
          <w:szCs w:val="22"/>
        </w:rPr>
      </w:pPr>
    </w:p>
    <w:p w:rsidR="000B3464" w:rsidRPr="00C212F2" w:rsidRDefault="000B3464" w:rsidP="000B3464">
      <w:pPr>
        <w:pStyle w:val="Caption"/>
        <w:keepNext/>
        <w:rPr>
          <w:rFonts w:asciiTheme="minorHAnsi" w:hAnsiTheme="minorHAnsi" w:cstheme="minorHAnsi"/>
          <w:sz w:val="22"/>
          <w:szCs w:val="22"/>
        </w:rPr>
      </w:pPr>
      <w:r w:rsidRPr="00C212F2">
        <w:rPr>
          <w:rFonts w:asciiTheme="minorHAnsi" w:hAnsiTheme="minorHAnsi" w:cstheme="minorHAnsi"/>
          <w:sz w:val="22"/>
          <w:szCs w:val="22"/>
        </w:rPr>
        <w:t xml:space="preserve">Equation </w:t>
      </w:r>
      <w:r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Equation \* ARABIC </w:instrText>
      </w:r>
      <w:r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6</w:t>
      </w:r>
      <w:r w:rsidRPr="00C212F2">
        <w:rPr>
          <w:rFonts w:asciiTheme="minorHAnsi" w:hAnsiTheme="minorHAnsi" w:cstheme="minorHAnsi"/>
          <w:noProof/>
          <w:sz w:val="22"/>
          <w:szCs w:val="22"/>
        </w:rPr>
        <w:fldChar w:fldCharType="end"/>
      </w:r>
    </w:p>
    <w:p w:rsidR="000B3464" w:rsidRPr="00C212F2" w:rsidRDefault="008E0C02" w:rsidP="000B3464">
      <w:pPr>
        <w:pStyle w:val="Reminder"/>
        <w:rPr>
          <w:rFonts w:asciiTheme="minorHAnsi" w:hAnsiTheme="minorHAnsi" w:cstheme="minorHAnsi"/>
          <w:i w:val="0"/>
          <w:color w:val="auto"/>
          <w:sz w:val="22"/>
          <w:szCs w:val="22"/>
        </w:rPr>
      </w:pPr>
      <w:r w:rsidRPr="00C212F2">
        <w:rPr>
          <w:position w:val="-30"/>
          <w:sz w:val="22"/>
          <w:szCs w:val="22"/>
        </w:rPr>
        <w:object w:dxaOrig="8199" w:dyaOrig="720">
          <v:shape id="_x0000_i1030" type="#_x0000_t75" style="width:409.5pt;height:36pt" o:ole="">
            <v:imagedata r:id="rId29" o:title=""/>
          </v:shape>
          <o:OLEObject Type="Embed" ProgID="Equation.DSMT4" ShapeID="_x0000_i1030" DrawAspect="Content" ObjectID="_1437561678" r:id="rId30"/>
        </w:object>
      </w:r>
    </w:p>
    <w:p w:rsidR="000B3464" w:rsidRPr="00C212F2" w:rsidRDefault="000B3464" w:rsidP="000B3464">
      <w:pPr>
        <w:pStyle w:val="Reminder"/>
        <w:rPr>
          <w:rFonts w:asciiTheme="minorHAnsi" w:hAnsiTheme="minorHAnsi" w:cstheme="minorHAnsi"/>
          <w:i w:val="0"/>
          <w:color w:val="auto"/>
          <w:sz w:val="22"/>
          <w:szCs w:val="22"/>
        </w:rPr>
      </w:pPr>
    </w:p>
    <w:p w:rsidR="000B3464" w:rsidRPr="00C212F2" w:rsidRDefault="00FE4F17" w:rsidP="000B3464">
      <w:pPr>
        <w:pStyle w:val="Reminder"/>
        <w:rPr>
          <w:rFonts w:asciiTheme="minorHAnsi" w:hAnsiTheme="minorHAnsi" w:cstheme="minorHAnsi"/>
          <w:i w:val="0"/>
          <w:color w:val="auto"/>
          <w:sz w:val="22"/>
          <w:szCs w:val="22"/>
        </w:rPr>
      </w:pPr>
      <w:r w:rsidRPr="00FE4F17">
        <w:rPr>
          <w:rFonts w:asciiTheme="minorHAnsi" w:hAnsiTheme="minorHAnsi" w:cstheme="minorHAnsi"/>
          <w:i w:val="0"/>
          <w:color w:val="auto"/>
          <w:sz w:val="22"/>
          <w:szCs w:val="22"/>
        </w:rPr>
        <w:fldChar w:fldCharType="begin"/>
      </w:r>
      <w:r w:rsidRPr="00FE4F17">
        <w:rPr>
          <w:rFonts w:asciiTheme="minorHAnsi" w:hAnsiTheme="minorHAnsi" w:cstheme="minorHAnsi"/>
          <w:i w:val="0"/>
          <w:color w:val="auto"/>
          <w:sz w:val="22"/>
          <w:szCs w:val="22"/>
        </w:rPr>
        <w:instrText xml:space="preserve"> REF _Ref321748366 \h  \* MERGEFORMAT </w:instrText>
      </w:r>
      <w:r w:rsidRPr="00FE4F17">
        <w:rPr>
          <w:rFonts w:asciiTheme="minorHAnsi" w:hAnsiTheme="minorHAnsi" w:cstheme="minorHAnsi"/>
          <w:i w:val="0"/>
          <w:color w:val="auto"/>
          <w:sz w:val="22"/>
          <w:szCs w:val="22"/>
        </w:rPr>
      </w:r>
      <w:r w:rsidRPr="00FE4F17">
        <w:rPr>
          <w:rFonts w:asciiTheme="minorHAnsi" w:hAnsiTheme="minorHAnsi" w:cstheme="minorHAnsi"/>
          <w:i w:val="0"/>
          <w:color w:val="auto"/>
          <w:sz w:val="22"/>
          <w:szCs w:val="22"/>
        </w:rPr>
        <w:fldChar w:fldCharType="separate"/>
      </w:r>
      <w:r w:rsidR="00FD0835" w:rsidRPr="007F6C2F">
        <w:rPr>
          <w:rFonts w:asciiTheme="minorHAnsi" w:hAnsiTheme="minorHAnsi" w:cstheme="minorHAnsi"/>
          <w:i w:val="0"/>
          <w:color w:val="auto"/>
          <w:sz w:val="22"/>
          <w:szCs w:val="22"/>
        </w:rPr>
        <w:t xml:space="preserve">Equation </w:t>
      </w:r>
      <w:r w:rsidR="00FD0835" w:rsidRPr="007F6C2F">
        <w:rPr>
          <w:rFonts w:asciiTheme="minorHAnsi" w:hAnsiTheme="minorHAnsi" w:cstheme="minorHAnsi"/>
          <w:i w:val="0"/>
          <w:noProof/>
          <w:color w:val="auto"/>
          <w:sz w:val="22"/>
          <w:szCs w:val="22"/>
        </w:rPr>
        <w:t>3</w:t>
      </w:r>
      <w:r w:rsidRPr="00FE4F17">
        <w:rPr>
          <w:rFonts w:asciiTheme="minorHAnsi" w:hAnsiTheme="minorHAnsi" w:cstheme="minorHAnsi"/>
          <w:i w:val="0"/>
          <w:color w:val="auto"/>
          <w:sz w:val="22"/>
          <w:szCs w:val="22"/>
        </w:rPr>
        <w:fldChar w:fldCharType="end"/>
      </w:r>
      <w:r w:rsidRPr="00FE4F17">
        <w:rPr>
          <w:rFonts w:asciiTheme="minorHAnsi" w:hAnsiTheme="minorHAnsi" w:cstheme="minorHAnsi"/>
          <w:i w:val="0"/>
          <w:color w:val="auto"/>
          <w:sz w:val="22"/>
          <w:szCs w:val="22"/>
        </w:rPr>
        <w:t xml:space="preserve"> </w:t>
      </w:r>
      <w:r w:rsidR="000B3464" w:rsidRPr="00C212F2">
        <w:rPr>
          <w:rFonts w:asciiTheme="minorHAnsi" w:hAnsiTheme="minorHAnsi" w:cstheme="minorHAnsi"/>
          <w:i w:val="0"/>
          <w:color w:val="auto"/>
          <w:sz w:val="22"/>
          <w:szCs w:val="22"/>
        </w:rPr>
        <w:t xml:space="preserve">is then applied to determine the overall energy savings for the system, which would result in </w:t>
      </w:r>
      <w:r w:rsidR="000B3464" w:rsidRPr="008E0C02">
        <w:rPr>
          <w:rFonts w:asciiTheme="minorHAnsi" w:hAnsiTheme="minorHAnsi" w:cstheme="minorHAnsi"/>
          <w:i w:val="0"/>
          <w:color w:val="auto"/>
          <w:sz w:val="22"/>
          <w:szCs w:val="22"/>
        </w:rPr>
        <w:t xml:space="preserve">a total energy savings of </w:t>
      </w:r>
      <w:r w:rsidR="008E0C02" w:rsidRPr="008E0C02">
        <w:rPr>
          <w:rFonts w:asciiTheme="minorHAnsi" w:hAnsiTheme="minorHAnsi" w:cstheme="minorHAnsi"/>
          <w:i w:val="0"/>
          <w:color w:val="auto"/>
          <w:sz w:val="22"/>
          <w:szCs w:val="22"/>
        </w:rPr>
        <w:t>242.492</w:t>
      </w:r>
      <w:r w:rsidR="000B3464" w:rsidRPr="008E0C02">
        <w:rPr>
          <w:rFonts w:asciiTheme="minorHAnsi" w:hAnsiTheme="minorHAnsi" w:cstheme="minorHAnsi"/>
          <w:i w:val="0"/>
          <w:color w:val="auto"/>
          <w:sz w:val="22"/>
          <w:szCs w:val="22"/>
        </w:rPr>
        <w:t xml:space="preserve"> kWh</w:t>
      </w:r>
      <w:r w:rsidR="008E0C02" w:rsidRPr="008E0C02">
        <w:rPr>
          <w:rFonts w:asciiTheme="minorHAnsi" w:hAnsiTheme="minorHAnsi" w:cstheme="minorHAnsi"/>
          <w:i w:val="0"/>
          <w:color w:val="auto"/>
          <w:sz w:val="22"/>
          <w:szCs w:val="22"/>
        </w:rPr>
        <w:t xml:space="preserve">/dwelling </w:t>
      </w:r>
      <w:proofErr w:type="gramStart"/>
      <w:r w:rsidR="008E0C02" w:rsidRPr="008E0C02">
        <w:rPr>
          <w:rFonts w:asciiTheme="minorHAnsi" w:hAnsiTheme="minorHAnsi" w:cstheme="minorHAnsi"/>
          <w:i w:val="0"/>
          <w:color w:val="auto"/>
          <w:sz w:val="22"/>
          <w:szCs w:val="22"/>
        </w:rPr>
        <w:t>unit</w:t>
      </w:r>
      <w:proofErr w:type="gramEnd"/>
      <w:r w:rsidR="000B3464" w:rsidRPr="00C212F2">
        <w:rPr>
          <w:rFonts w:asciiTheme="minorHAnsi" w:hAnsiTheme="minorHAnsi" w:cstheme="minorHAnsi"/>
          <w:i w:val="0"/>
          <w:color w:val="auto"/>
          <w:sz w:val="22"/>
          <w:szCs w:val="22"/>
        </w:rPr>
        <w:t xml:space="preserve"> in the example above.</w:t>
      </w:r>
    </w:p>
    <w:p w:rsidR="000B3464" w:rsidRPr="00C212F2"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
        <w:rPr>
          <w:rFonts w:asciiTheme="minorHAnsi" w:hAnsiTheme="minorHAnsi" w:cstheme="minorHAnsi"/>
          <w:b/>
          <w:i w:val="0"/>
          <w:color w:val="auto"/>
          <w:sz w:val="22"/>
          <w:szCs w:val="22"/>
        </w:rPr>
      </w:pPr>
      <w:r w:rsidRPr="00C212F2">
        <w:rPr>
          <w:rFonts w:asciiTheme="minorHAnsi" w:hAnsiTheme="minorHAnsi" w:cstheme="minorHAnsi"/>
          <w:b/>
          <w:i w:val="0"/>
          <w:color w:val="auto"/>
          <w:sz w:val="22"/>
          <w:szCs w:val="22"/>
        </w:rPr>
        <w:t>Demand Reduction Calculations</w:t>
      </w: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Demand Reduction was investigated based on the estimated energy consumed during the hottest nine hours of the year. However, hourly data is not available, so the demand reduction was determined based on the annual energy savings. Since the reduction in operating time is already factored into the annual savings numbers, the demand reduction can be calculated by first calculating the energy savings over the hottest nine hours of the year. This is assumed to be the same as the energy savings for any other set of nine hours in the year. This assumption is consistent with the demand controls schedule developed for the 2013 CASE study model, which was described in the “Gas Water Heater Energy Savings Calculations” section above. </w:t>
      </w:r>
    </w:p>
    <w:p w:rsidR="000B3464" w:rsidRPr="00C212F2"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The simplest </w:t>
      </w:r>
      <w:r w:rsidR="006E2672">
        <w:rPr>
          <w:rFonts w:asciiTheme="minorHAnsi" w:hAnsiTheme="minorHAnsi" w:cstheme="minorHAnsi"/>
          <w:i w:val="0"/>
          <w:color w:val="auto"/>
          <w:sz w:val="22"/>
          <w:szCs w:val="22"/>
        </w:rPr>
        <w:t>way</w:t>
      </w:r>
      <w:r w:rsidR="006E2672" w:rsidRPr="00C212F2">
        <w:rPr>
          <w:rFonts w:asciiTheme="minorHAnsi" w:hAnsiTheme="minorHAnsi" w:cstheme="minorHAnsi"/>
          <w:i w:val="0"/>
          <w:color w:val="auto"/>
          <w:sz w:val="22"/>
          <w:szCs w:val="22"/>
        </w:rPr>
        <w:t xml:space="preserve"> </w:t>
      </w:r>
      <w:r w:rsidRPr="00C212F2">
        <w:rPr>
          <w:rFonts w:asciiTheme="minorHAnsi" w:hAnsiTheme="minorHAnsi" w:cstheme="minorHAnsi"/>
          <w:i w:val="0"/>
          <w:color w:val="auto"/>
          <w:sz w:val="22"/>
          <w:szCs w:val="22"/>
        </w:rPr>
        <w:t xml:space="preserve">to determine demand reduction is by multiplying the annual energy savings by the ratio of 9 hours over 8760 hours. Finally, you divide by 9 hours in order to get the demand reduction in kW.  This method assumes a flat yearly </w:t>
      </w:r>
      <w:r w:rsidR="005224E9" w:rsidRPr="00C212F2">
        <w:rPr>
          <w:rFonts w:asciiTheme="minorHAnsi" w:hAnsiTheme="minorHAnsi" w:cstheme="minorHAnsi"/>
          <w:i w:val="0"/>
          <w:color w:val="auto"/>
          <w:sz w:val="22"/>
          <w:szCs w:val="22"/>
        </w:rPr>
        <w:t>load;</w:t>
      </w:r>
      <w:r w:rsidRPr="00C212F2">
        <w:rPr>
          <w:rFonts w:asciiTheme="minorHAnsi" w:hAnsiTheme="minorHAnsi" w:cstheme="minorHAnsi"/>
          <w:i w:val="0"/>
          <w:color w:val="auto"/>
          <w:sz w:val="22"/>
          <w:szCs w:val="22"/>
        </w:rPr>
        <w:t xml:space="preserve"> however</w:t>
      </w:r>
      <w:r w:rsidR="00671330">
        <w:rPr>
          <w:rFonts w:asciiTheme="minorHAnsi" w:hAnsiTheme="minorHAnsi" w:cstheme="minorHAnsi"/>
          <w:i w:val="0"/>
          <w:color w:val="auto"/>
          <w:sz w:val="22"/>
          <w:szCs w:val="22"/>
        </w:rPr>
        <w:t>,</w:t>
      </w:r>
      <w:r w:rsidRPr="00C212F2">
        <w:rPr>
          <w:rFonts w:asciiTheme="minorHAnsi" w:hAnsiTheme="minorHAnsi" w:cstheme="minorHAnsi"/>
          <w:i w:val="0"/>
          <w:color w:val="auto"/>
          <w:sz w:val="22"/>
          <w:szCs w:val="22"/>
        </w:rPr>
        <w:t xml:space="preserve"> it is likely that the load during the 9 hottest days will be lower than the winter months due to seasonal variation creating a cosine type wave starting with the beginning of the year.</w:t>
      </w:r>
    </w:p>
    <w:p w:rsidR="000B3464" w:rsidRPr="00C212F2"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Investigation into the load shape used by DEER08 (figure below) for electric water heaters confirms t</w:t>
      </w:r>
      <w:r w:rsidR="00DF136C">
        <w:rPr>
          <w:rFonts w:asciiTheme="minorHAnsi" w:hAnsiTheme="minorHAnsi" w:cstheme="minorHAnsi"/>
          <w:i w:val="0"/>
          <w:color w:val="auto"/>
          <w:sz w:val="22"/>
          <w:szCs w:val="22"/>
        </w:rPr>
        <w:t xml:space="preserve">here is a dip, however slight. </w:t>
      </w:r>
      <w:r w:rsidRPr="00C212F2">
        <w:rPr>
          <w:rFonts w:asciiTheme="minorHAnsi" w:hAnsiTheme="minorHAnsi" w:cstheme="minorHAnsi"/>
          <w:i w:val="0"/>
          <w:color w:val="auto"/>
          <w:sz w:val="22"/>
          <w:szCs w:val="22"/>
        </w:rPr>
        <w:t>To accommodate this dip the peak load value, instead of 1/8760 or (0.000114) simulating a flat load</w:t>
      </w:r>
      <w:r w:rsidR="00DF136C">
        <w:rPr>
          <w:rFonts w:asciiTheme="minorHAnsi" w:hAnsiTheme="minorHAnsi" w:cstheme="minorHAnsi"/>
          <w:i w:val="0"/>
          <w:color w:val="auto"/>
          <w:sz w:val="22"/>
          <w:szCs w:val="22"/>
        </w:rPr>
        <w:t xml:space="preserve">, the DEER value will be used. </w:t>
      </w:r>
      <w:r w:rsidRPr="00C212F2">
        <w:rPr>
          <w:rFonts w:asciiTheme="minorHAnsi" w:hAnsiTheme="minorHAnsi" w:cstheme="minorHAnsi"/>
          <w:i w:val="0"/>
          <w:color w:val="auto"/>
          <w:sz w:val="22"/>
          <w:szCs w:val="22"/>
        </w:rPr>
        <w:t>The DEER value can be seen in the figure below and is calculable by dividing the kW by kWh for an elec</w:t>
      </w:r>
      <w:r w:rsidR="00DF136C">
        <w:rPr>
          <w:rFonts w:asciiTheme="minorHAnsi" w:hAnsiTheme="minorHAnsi" w:cstheme="minorHAnsi"/>
          <w:i w:val="0"/>
          <w:color w:val="auto"/>
          <w:sz w:val="22"/>
          <w:szCs w:val="22"/>
        </w:rPr>
        <w:t xml:space="preserve">tric water heater from DEER08. </w:t>
      </w:r>
      <w:r w:rsidRPr="00C212F2">
        <w:rPr>
          <w:rFonts w:asciiTheme="minorHAnsi" w:hAnsiTheme="minorHAnsi" w:cstheme="minorHAnsi"/>
          <w:i w:val="0"/>
          <w:color w:val="auto"/>
          <w:sz w:val="22"/>
          <w:szCs w:val="22"/>
        </w:rPr>
        <w:t>The number comes out to 0.000110677.</w:t>
      </w:r>
      <w:r w:rsidR="00DC5CAB">
        <w:rPr>
          <w:rFonts w:asciiTheme="minorHAnsi" w:hAnsiTheme="minorHAnsi" w:cstheme="minorHAnsi"/>
          <w:i w:val="0"/>
          <w:color w:val="auto"/>
          <w:sz w:val="22"/>
          <w:szCs w:val="22"/>
        </w:rPr>
        <w:t xml:space="preserve"> Since the energy savings are already calculated on </w:t>
      </w:r>
      <w:proofErr w:type="gramStart"/>
      <w:r w:rsidR="00DC5CAB">
        <w:rPr>
          <w:rFonts w:asciiTheme="minorHAnsi" w:hAnsiTheme="minorHAnsi" w:cstheme="minorHAnsi"/>
          <w:i w:val="0"/>
          <w:color w:val="auto"/>
          <w:sz w:val="22"/>
          <w:szCs w:val="22"/>
        </w:rPr>
        <w:t>a per</w:t>
      </w:r>
      <w:proofErr w:type="gramEnd"/>
      <w:r w:rsidR="00DC5CAB">
        <w:rPr>
          <w:rFonts w:asciiTheme="minorHAnsi" w:hAnsiTheme="minorHAnsi" w:cstheme="minorHAnsi"/>
          <w:i w:val="0"/>
          <w:color w:val="auto"/>
          <w:sz w:val="22"/>
          <w:szCs w:val="22"/>
        </w:rPr>
        <w:t xml:space="preserve"> dwelling unit basis, the demand savings derived are also per dwelling unit.</w:t>
      </w:r>
    </w:p>
    <w:p w:rsidR="000B3464" w:rsidRPr="00C212F2" w:rsidRDefault="000B3464" w:rsidP="000B3464">
      <w:pPr>
        <w:pStyle w:val="Reminder"/>
        <w:rPr>
          <w:rFonts w:asciiTheme="minorHAnsi" w:hAnsiTheme="minorHAnsi" w:cstheme="minorHAnsi"/>
          <w:i w:val="0"/>
          <w:color w:val="auto"/>
          <w:sz w:val="22"/>
          <w:szCs w:val="22"/>
        </w:rPr>
      </w:pPr>
    </w:p>
    <w:p w:rsidR="00ED13D5" w:rsidRDefault="00ED13D5" w:rsidP="000B3464">
      <w:pPr>
        <w:pStyle w:val="Caption"/>
        <w:rPr>
          <w:rFonts w:asciiTheme="minorHAnsi" w:hAnsiTheme="minorHAnsi" w:cstheme="minorHAnsi"/>
          <w:sz w:val="22"/>
          <w:szCs w:val="22"/>
        </w:rPr>
      </w:pPr>
    </w:p>
    <w:p w:rsidR="00ED13D5" w:rsidRDefault="00ED13D5" w:rsidP="000B3464">
      <w:pPr>
        <w:pStyle w:val="Caption"/>
        <w:rPr>
          <w:rFonts w:asciiTheme="minorHAnsi" w:hAnsiTheme="minorHAnsi" w:cstheme="minorHAnsi"/>
          <w:sz w:val="22"/>
          <w:szCs w:val="22"/>
        </w:rPr>
      </w:pPr>
    </w:p>
    <w:p w:rsidR="00ED13D5" w:rsidRDefault="00ED13D5" w:rsidP="000B3464">
      <w:pPr>
        <w:pStyle w:val="Caption"/>
        <w:rPr>
          <w:rFonts w:asciiTheme="minorHAnsi" w:hAnsiTheme="minorHAnsi" w:cstheme="minorHAnsi"/>
          <w:sz w:val="22"/>
          <w:szCs w:val="22"/>
        </w:rPr>
      </w:pPr>
    </w:p>
    <w:p w:rsidR="00ED13D5" w:rsidRDefault="00ED13D5" w:rsidP="000B3464">
      <w:pPr>
        <w:pStyle w:val="Caption"/>
        <w:rPr>
          <w:rFonts w:asciiTheme="minorHAnsi" w:hAnsiTheme="minorHAnsi" w:cstheme="minorHAnsi"/>
          <w:sz w:val="22"/>
          <w:szCs w:val="22"/>
        </w:rPr>
      </w:pPr>
    </w:p>
    <w:p w:rsidR="00ED13D5" w:rsidRDefault="00ED13D5" w:rsidP="000B3464">
      <w:pPr>
        <w:pStyle w:val="Caption"/>
        <w:rPr>
          <w:rFonts w:asciiTheme="minorHAnsi" w:hAnsiTheme="minorHAnsi" w:cstheme="minorHAnsi"/>
          <w:sz w:val="22"/>
          <w:szCs w:val="22"/>
        </w:rPr>
      </w:pPr>
    </w:p>
    <w:p w:rsidR="000B3464" w:rsidRPr="00C212F2" w:rsidRDefault="000B3464" w:rsidP="000B3464">
      <w:pPr>
        <w:pStyle w:val="Caption"/>
        <w:rPr>
          <w:rFonts w:asciiTheme="minorHAnsi" w:hAnsiTheme="minorHAnsi" w:cstheme="minorHAnsi"/>
          <w:i/>
          <w:sz w:val="22"/>
          <w:szCs w:val="22"/>
        </w:rPr>
      </w:pPr>
      <w:proofErr w:type="gramStart"/>
      <w:r w:rsidRPr="00C212F2">
        <w:rPr>
          <w:rFonts w:asciiTheme="minorHAnsi" w:hAnsiTheme="minorHAnsi" w:cstheme="minorHAnsi"/>
          <w:sz w:val="22"/>
          <w:szCs w:val="22"/>
        </w:rPr>
        <w:lastRenderedPageBreak/>
        <w:t xml:space="preserve">Figure </w:t>
      </w:r>
      <w:r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Figure \* ARABIC </w:instrText>
      </w:r>
      <w:r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1</w:t>
      </w:r>
      <w:r w:rsidRPr="00C212F2">
        <w:rPr>
          <w:rFonts w:asciiTheme="minorHAnsi" w:hAnsiTheme="minorHAnsi" w:cstheme="minorHAnsi"/>
          <w:sz w:val="22"/>
          <w:szCs w:val="22"/>
        </w:rPr>
        <w:fldChar w:fldCharType="end"/>
      </w:r>
      <w:r w:rsidRPr="00C212F2">
        <w:rPr>
          <w:rFonts w:asciiTheme="minorHAnsi" w:hAnsiTheme="minorHAnsi" w:cstheme="minorHAnsi"/>
          <w:sz w:val="22"/>
          <w:szCs w:val="22"/>
        </w:rPr>
        <w:t>.</w:t>
      </w:r>
      <w:proofErr w:type="gramEnd"/>
      <w:r w:rsidRPr="00C212F2">
        <w:rPr>
          <w:rFonts w:asciiTheme="minorHAnsi" w:hAnsiTheme="minorHAnsi" w:cstheme="minorHAnsi"/>
          <w:sz w:val="22"/>
          <w:szCs w:val="22"/>
        </w:rPr>
        <w:t xml:space="preserve"> Yearly load profile for High Efficiency Small Electric Water Heater – 75 Gal, 0.91 EF</w:t>
      </w:r>
    </w:p>
    <w:p w:rsidR="000B3464" w:rsidRPr="00F569A2" w:rsidRDefault="000B3464" w:rsidP="000B3464">
      <w:pPr>
        <w:pStyle w:val="Reminder"/>
        <w:rPr>
          <w:rFonts w:asciiTheme="minorHAnsi" w:hAnsiTheme="minorHAnsi" w:cstheme="minorHAnsi"/>
          <w:i w:val="0"/>
          <w:color w:val="auto"/>
        </w:rPr>
      </w:pPr>
      <w:r>
        <w:rPr>
          <w:rFonts w:asciiTheme="minorHAnsi" w:hAnsiTheme="minorHAnsi" w:cstheme="minorHAnsi"/>
          <w:i w:val="0"/>
          <w:noProof/>
          <w:color w:val="auto"/>
        </w:rPr>
        <w:drawing>
          <wp:inline distT="0" distB="0" distL="0" distR="0" wp14:anchorId="0E95A388" wp14:editId="1DAF437E">
            <wp:extent cx="5530567" cy="3080428"/>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33866" cy="3082265"/>
                    </a:xfrm>
                    <a:prstGeom prst="rect">
                      <a:avLst/>
                    </a:prstGeom>
                    <a:noFill/>
                    <a:ln>
                      <a:noFill/>
                    </a:ln>
                  </pic:spPr>
                </pic:pic>
              </a:graphicData>
            </a:graphic>
          </wp:inline>
        </w:drawing>
      </w:r>
    </w:p>
    <w:p w:rsidR="000B3464" w:rsidRPr="00F569A2" w:rsidRDefault="000B3464" w:rsidP="000B3464">
      <w:pPr>
        <w:pStyle w:val="Reminder"/>
        <w:rPr>
          <w:rFonts w:asciiTheme="minorHAnsi" w:hAnsiTheme="minorHAnsi" w:cstheme="minorHAnsi"/>
          <w:i w:val="0"/>
          <w:color w:val="auto"/>
        </w:rPr>
      </w:pPr>
    </w:p>
    <w:p w:rsidR="000B3464" w:rsidRPr="00C212F2" w:rsidRDefault="000B3464" w:rsidP="000B3464">
      <w:pPr>
        <w:pStyle w:val="Caption"/>
        <w:keepNext/>
        <w:rPr>
          <w:rFonts w:asciiTheme="minorHAnsi" w:hAnsiTheme="minorHAnsi" w:cstheme="minorHAnsi"/>
          <w:sz w:val="22"/>
          <w:szCs w:val="22"/>
        </w:rPr>
      </w:pPr>
      <w:r w:rsidRPr="00C212F2">
        <w:rPr>
          <w:rFonts w:asciiTheme="minorHAnsi" w:hAnsiTheme="minorHAnsi" w:cstheme="minorHAnsi"/>
          <w:i/>
          <w:sz w:val="22"/>
          <w:szCs w:val="22"/>
        </w:rPr>
        <w:t xml:space="preserve"> </w:t>
      </w:r>
      <w:r w:rsidRPr="00C212F2">
        <w:rPr>
          <w:rFonts w:asciiTheme="minorHAnsi" w:hAnsiTheme="minorHAnsi" w:cstheme="minorHAnsi"/>
          <w:sz w:val="22"/>
          <w:szCs w:val="22"/>
        </w:rPr>
        <w:t xml:space="preserve">Equation </w:t>
      </w:r>
      <w:r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Equation \* ARABIC </w:instrText>
      </w:r>
      <w:r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7</w:t>
      </w:r>
      <w:r w:rsidRPr="00C212F2">
        <w:rPr>
          <w:rFonts w:asciiTheme="minorHAnsi" w:hAnsiTheme="minorHAnsi" w:cstheme="minorHAnsi"/>
          <w:noProof/>
          <w:sz w:val="22"/>
          <w:szCs w:val="22"/>
        </w:rPr>
        <w:fldChar w:fldCharType="end"/>
      </w:r>
    </w:p>
    <w:p w:rsidR="000B3464" w:rsidRDefault="000B3464" w:rsidP="000B3464">
      <w:pPr>
        <w:pStyle w:val="Reminder"/>
        <w:tabs>
          <w:tab w:val="left" w:pos="7417"/>
        </w:tabs>
        <w:rPr>
          <w:rFonts w:asciiTheme="minorHAnsi" w:hAnsiTheme="minorHAnsi" w:cstheme="minorHAnsi"/>
          <w:i w:val="0"/>
          <w:color w:val="auto"/>
          <w:sz w:val="22"/>
          <w:szCs w:val="22"/>
        </w:rPr>
      </w:pPr>
      <w:r>
        <w:rPr>
          <w:rFonts w:asciiTheme="minorHAnsi" w:hAnsiTheme="minorHAnsi" w:cstheme="minorHAnsi"/>
          <w:i w:val="0"/>
          <w:color w:val="auto"/>
          <w:sz w:val="22"/>
          <w:szCs w:val="22"/>
        </w:rPr>
        <w:tab/>
      </w:r>
    </w:p>
    <w:p w:rsidR="000B3464" w:rsidRPr="00CF43B4" w:rsidRDefault="00DC5CAB" w:rsidP="000B3464">
      <w:pPr>
        <w:pStyle w:val="Reminder"/>
        <w:rPr>
          <w:rFonts w:asciiTheme="minorHAnsi" w:hAnsiTheme="minorHAnsi" w:cstheme="minorHAnsi"/>
          <w:i w:val="0"/>
          <w:color w:val="auto"/>
          <w:sz w:val="22"/>
          <w:szCs w:val="22"/>
        </w:rPr>
      </w:pPr>
      <w:r w:rsidRPr="00DC5CAB">
        <w:rPr>
          <w:position w:val="-64"/>
        </w:rPr>
        <w:object w:dxaOrig="4860" w:dyaOrig="1400">
          <v:shape id="_x0000_i1031" type="#_x0000_t75" style="width:241.5pt;height:70.5pt" o:ole="">
            <v:imagedata r:id="rId32" o:title=""/>
          </v:shape>
          <o:OLEObject Type="Embed" ProgID="Equation.DSMT4" ShapeID="_x0000_i1031" DrawAspect="Content" ObjectID="_1437561679" r:id="rId33"/>
        </w:object>
      </w:r>
    </w:p>
    <w:p w:rsidR="000B3464"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This equation is the same for gas, electric, and heat pump water heaters. An example calculation is shown for a gas water heater with a demand control recirculation pump </w:t>
      </w:r>
      <w:r w:rsidR="00DC5CAB">
        <w:rPr>
          <w:rFonts w:asciiTheme="minorHAnsi" w:hAnsiTheme="minorHAnsi" w:cstheme="minorHAnsi"/>
          <w:i w:val="0"/>
          <w:color w:val="auto"/>
          <w:sz w:val="22"/>
          <w:szCs w:val="22"/>
        </w:rPr>
        <w:t>in a low rise building</w:t>
      </w:r>
      <w:r w:rsidRPr="00C212F2">
        <w:rPr>
          <w:rFonts w:asciiTheme="minorHAnsi" w:hAnsiTheme="minorHAnsi" w:cstheme="minorHAnsi"/>
          <w:i w:val="0"/>
          <w:color w:val="auto"/>
          <w:sz w:val="22"/>
          <w:szCs w:val="22"/>
        </w:rPr>
        <w:t xml:space="preserve">. Since the gas water heater only has savings from the pump, it is the same for all climate zones. </w:t>
      </w:r>
    </w:p>
    <w:p w:rsidR="000B3464" w:rsidRPr="00C212F2" w:rsidRDefault="000B3464" w:rsidP="000B3464">
      <w:pPr>
        <w:pStyle w:val="Reminder"/>
        <w:rPr>
          <w:rFonts w:asciiTheme="minorHAnsi" w:hAnsiTheme="minorHAnsi" w:cstheme="minorHAnsi"/>
          <w:i w:val="0"/>
          <w:color w:val="auto"/>
          <w:sz w:val="22"/>
          <w:szCs w:val="22"/>
        </w:rPr>
      </w:pPr>
    </w:p>
    <w:p w:rsidR="000B3464" w:rsidRPr="00EC0EE4" w:rsidRDefault="000B3464" w:rsidP="000B3464">
      <w:pPr>
        <w:pStyle w:val="Caption"/>
        <w:keepNext/>
        <w:rPr>
          <w:rFonts w:asciiTheme="minorHAnsi" w:hAnsiTheme="minorHAnsi" w:cstheme="minorHAnsi"/>
          <w:sz w:val="22"/>
          <w:szCs w:val="22"/>
        </w:rPr>
      </w:pPr>
      <w:r w:rsidRPr="00EC0EE4">
        <w:rPr>
          <w:rFonts w:asciiTheme="minorHAnsi" w:hAnsiTheme="minorHAnsi" w:cstheme="minorHAnsi"/>
          <w:sz w:val="22"/>
          <w:szCs w:val="22"/>
        </w:rPr>
        <w:t xml:space="preserve">Equation </w:t>
      </w:r>
      <w:r w:rsidRPr="00EC0EE4">
        <w:rPr>
          <w:rFonts w:asciiTheme="minorHAnsi" w:hAnsiTheme="minorHAnsi" w:cstheme="minorHAnsi"/>
          <w:noProof/>
          <w:sz w:val="22"/>
          <w:szCs w:val="22"/>
        </w:rPr>
        <w:fldChar w:fldCharType="begin"/>
      </w:r>
      <w:r w:rsidRPr="00EC0EE4">
        <w:rPr>
          <w:rFonts w:asciiTheme="minorHAnsi" w:hAnsiTheme="minorHAnsi" w:cstheme="minorHAnsi"/>
          <w:sz w:val="22"/>
          <w:szCs w:val="22"/>
        </w:rPr>
        <w:instrText xml:space="preserve"> SEQ Equation \* ARABIC </w:instrText>
      </w:r>
      <w:r w:rsidRPr="00EC0EE4">
        <w:rPr>
          <w:rFonts w:asciiTheme="minorHAnsi" w:hAnsiTheme="minorHAnsi" w:cstheme="minorHAnsi"/>
          <w:noProof/>
          <w:sz w:val="22"/>
          <w:szCs w:val="22"/>
        </w:rPr>
        <w:fldChar w:fldCharType="separate"/>
      </w:r>
      <w:r w:rsidR="00FD0835" w:rsidRPr="00EC0EE4">
        <w:rPr>
          <w:rFonts w:asciiTheme="minorHAnsi" w:hAnsiTheme="minorHAnsi" w:cstheme="minorHAnsi"/>
          <w:noProof/>
          <w:sz w:val="22"/>
          <w:szCs w:val="22"/>
        </w:rPr>
        <w:t>8</w:t>
      </w:r>
      <w:r w:rsidRPr="00EC0EE4">
        <w:rPr>
          <w:rFonts w:asciiTheme="minorHAnsi" w:hAnsiTheme="minorHAnsi" w:cstheme="minorHAnsi"/>
          <w:noProof/>
          <w:sz w:val="22"/>
          <w:szCs w:val="22"/>
        </w:rPr>
        <w:fldChar w:fldCharType="end"/>
      </w:r>
    </w:p>
    <w:p w:rsidR="000B3464" w:rsidRPr="00EC0EE4" w:rsidRDefault="000B3464" w:rsidP="000B3464">
      <w:pPr>
        <w:pStyle w:val="Reminder"/>
        <w:tabs>
          <w:tab w:val="left" w:pos="7417"/>
        </w:tabs>
        <w:rPr>
          <w:rFonts w:asciiTheme="minorHAnsi" w:hAnsiTheme="minorHAnsi" w:cstheme="minorHAnsi"/>
          <w:i w:val="0"/>
          <w:color w:val="auto"/>
          <w:sz w:val="22"/>
          <w:szCs w:val="22"/>
        </w:rPr>
      </w:pPr>
      <w:r w:rsidRPr="00EC0EE4">
        <w:rPr>
          <w:rFonts w:asciiTheme="minorHAnsi" w:hAnsiTheme="minorHAnsi" w:cstheme="minorHAnsi"/>
          <w:i w:val="0"/>
          <w:color w:val="auto"/>
          <w:sz w:val="22"/>
          <w:szCs w:val="22"/>
        </w:rPr>
        <w:tab/>
      </w:r>
    </w:p>
    <w:p w:rsidR="000B3464" w:rsidRPr="00EC0EE4" w:rsidRDefault="00EC0EE4" w:rsidP="000B3464">
      <w:pPr>
        <w:pStyle w:val="Reminder"/>
        <w:rPr>
          <w:rFonts w:asciiTheme="minorHAnsi" w:hAnsiTheme="minorHAnsi" w:cstheme="minorHAnsi"/>
          <w:i w:val="0"/>
          <w:color w:val="auto"/>
          <w:sz w:val="22"/>
          <w:szCs w:val="22"/>
        </w:rPr>
      </w:pPr>
      <w:r w:rsidRPr="00EC0EE4">
        <w:rPr>
          <w:position w:val="-64"/>
        </w:rPr>
        <w:object w:dxaOrig="5400" w:dyaOrig="1400">
          <v:shape id="_x0000_i1032" type="#_x0000_t75" style="width:269.25pt;height:70.5pt" o:ole="">
            <v:imagedata r:id="rId34" o:title=""/>
          </v:shape>
          <o:OLEObject Type="Embed" ProgID="Equation.DSMT4" ShapeID="_x0000_i1032" DrawAspect="Content" ObjectID="_1437561680" r:id="rId35"/>
        </w:object>
      </w:r>
    </w:p>
    <w:p w:rsidR="000B3464" w:rsidRPr="00EC0EE4"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
        <w:rPr>
          <w:rFonts w:asciiTheme="minorHAnsi" w:hAnsiTheme="minorHAnsi" w:cstheme="minorHAnsi"/>
          <w:i w:val="0"/>
          <w:color w:val="auto"/>
          <w:sz w:val="22"/>
          <w:szCs w:val="22"/>
        </w:rPr>
      </w:pPr>
      <w:r w:rsidRPr="00EC0EE4">
        <w:rPr>
          <w:rFonts w:asciiTheme="minorHAnsi" w:hAnsiTheme="minorHAnsi" w:cstheme="minorHAnsi"/>
          <w:i w:val="0"/>
          <w:color w:val="auto"/>
          <w:sz w:val="22"/>
          <w:szCs w:val="22"/>
        </w:rPr>
        <w:t>The full set of calculations is detailed in Attachment 2 [</w:t>
      </w:r>
      <w:bookmarkStart w:id="22" w:name="_Ref308590367"/>
      <w:r w:rsidRPr="00EC0EE4">
        <w:rPr>
          <w:rStyle w:val="EndnoteReference"/>
          <w:rFonts w:asciiTheme="minorHAnsi" w:hAnsiTheme="minorHAnsi" w:cstheme="minorHAnsi"/>
          <w:i w:val="0"/>
          <w:color w:val="auto"/>
          <w:sz w:val="22"/>
          <w:szCs w:val="22"/>
          <w:vertAlign w:val="baseline"/>
        </w:rPr>
        <w:endnoteReference w:id="7"/>
      </w:r>
      <w:bookmarkEnd w:id="22"/>
      <w:r w:rsidRPr="00EC0EE4">
        <w:rPr>
          <w:rFonts w:asciiTheme="minorHAnsi" w:hAnsiTheme="minorHAnsi" w:cstheme="minorHAnsi"/>
          <w:i w:val="0"/>
          <w:color w:val="auto"/>
          <w:sz w:val="22"/>
          <w:szCs w:val="22"/>
        </w:rPr>
        <w:t>].</w:t>
      </w:r>
    </w:p>
    <w:p w:rsidR="00ED13D5" w:rsidRDefault="00ED13D5" w:rsidP="00E16609">
      <w:pPr>
        <w:pStyle w:val="Heading1"/>
        <w:keepNext w:val="0"/>
        <w:rPr>
          <w:rFonts w:asciiTheme="minorHAnsi" w:hAnsiTheme="minorHAnsi" w:cstheme="minorHAnsi"/>
        </w:rPr>
      </w:pPr>
    </w:p>
    <w:p w:rsidR="00E16609" w:rsidRPr="000F130A" w:rsidRDefault="00E16609" w:rsidP="00E16609">
      <w:pPr>
        <w:pStyle w:val="Heading1"/>
        <w:keepNext w:val="0"/>
        <w:rPr>
          <w:rFonts w:asciiTheme="minorHAnsi" w:hAnsiTheme="minorHAnsi" w:cstheme="minorHAnsi"/>
        </w:rPr>
      </w:pPr>
      <w:proofErr w:type="gramStart"/>
      <w:r w:rsidRPr="000F130A">
        <w:rPr>
          <w:rFonts w:asciiTheme="minorHAnsi" w:hAnsiTheme="minorHAnsi" w:cstheme="minorHAnsi"/>
        </w:rPr>
        <w:lastRenderedPageBreak/>
        <w:t>Section 3.</w:t>
      </w:r>
      <w:proofErr w:type="gramEnd"/>
      <w:r w:rsidRPr="000F130A">
        <w:rPr>
          <w:rFonts w:asciiTheme="minorHAnsi" w:hAnsiTheme="minorHAnsi" w:cstheme="minorHAnsi"/>
        </w:rPr>
        <w:t xml:space="preserve"> Load Shape</w:t>
      </w:r>
      <w:bookmarkEnd w:id="17"/>
      <w:r w:rsidRPr="000F130A">
        <w:rPr>
          <w:rFonts w:asciiTheme="minorHAnsi" w:hAnsiTheme="minorHAnsi" w:cstheme="minorHAnsi"/>
        </w:rPr>
        <w:t>s</w:t>
      </w:r>
    </w:p>
    <w:p w:rsidR="000B3464" w:rsidRPr="00C212F2" w:rsidRDefault="000B3464" w:rsidP="000B3464">
      <w:pPr>
        <w:rPr>
          <w:rFonts w:asciiTheme="minorHAnsi" w:hAnsiTheme="minorHAnsi" w:cstheme="minorHAnsi"/>
          <w:sz w:val="22"/>
          <w:szCs w:val="22"/>
        </w:rPr>
      </w:pPr>
      <w:bookmarkStart w:id="23" w:name="_Ref296597958"/>
      <w:r w:rsidRPr="00C212F2">
        <w:rPr>
          <w:rFonts w:asciiTheme="minorHAnsi" w:hAnsiTheme="minorHAnsi" w:cstheme="minorHAnsi"/>
          <w:sz w:val="22"/>
          <w:szCs w:val="22"/>
        </w:rPr>
        <w:t>The difference between the base case load shape and the measure load shape would be the most appropriate load shape; however, only e</w:t>
      </w:r>
      <w:r w:rsidR="0006602E">
        <w:rPr>
          <w:rFonts w:asciiTheme="minorHAnsi" w:hAnsiTheme="minorHAnsi" w:cstheme="minorHAnsi"/>
          <w:sz w:val="22"/>
          <w:szCs w:val="22"/>
        </w:rPr>
        <w:t xml:space="preserve">nd-use profiles are available. </w:t>
      </w:r>
      <w:r w:rsidRPr="00C212F2">
        <w:rPr>
          <w:rFonts w:asciiTheme="minorHAnsi" w:hAnsiTheme="minorHAnsi" w:cstheme="minorHAnsi"/>
          <w:sz w:val="22"/>
          <w:szCs w:val="22"/>
        </w:rPr>
        <w:t xml:space="preserve">Therefore, </w:t>
      </w:r>
      <w:r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XE "load shape" </w:instrText>
      </w:r>
      <w:r w:rsidRPr="00C212F2">
        <w:rPr>
          <w:rFonts w:asciiTheme="minorHAnsi" w:hAnsiTheme="minorHAnsi" w:cstheme="minorHAnsi"/>
          <w:sz w:val="22"/>
          <w:szCs w:val="22"/>
        </w:rPr>
        <w:fldChar w:fldCharType="end"/>
      </w:r>
      <w:r w:rsidRPr="00C212F2">
        <w:rPr>
          <w:rFonts w:asciiTheme="minorHAnsi" w:hAnsiTheme="minorHAnsi" w:cstheme="minorHAnsi"/>
          <w:sz w:val="22"/>
          <w:szCs w:val="22"/>
        </w:rPr>
        <w:t>the closest load shape chosen for this measure is the DEER:</w:t>
      </w:r>
      <w:r w:rsidRPr="00C212F2">
        <w:rPr>
          <w:sz w:val="22"/>
          <w:szCs w:val="22"/>
        </w:rPr>
        <w:t xml:space="preserve"> </w:t>
      </w:r>
      <w:proofErr w:type="spellStart"/>
      <w:r w:rsidRPr="00C212F2">
        <w:rPr>
          <w:rFonts w:asciiTheme="minorHAnsi" w:hAnsiTheme="minorHAnsi" w:cstheme="minorHAnsi"/>
          <w:sz w:val="22"/>
          <w:szCs w:val="22"/>
        </w:rPr>
        <w:t>He</w:t>
      </w:r>
      <w:r w:rsidR="0006602E">
        <w:rPr>
          <w:rFonts w:asciiTheme="minorHAnsi" w:hAnsiTheme="minorHAnsi" w:cstheme="minorHAnsi"/>
          <w:sz w:val="22"/>
          <w:szCs w:val="22"/>
        </w:rPr>
        <w:t>atPump_WtrHt</w:t>
      </w:r>
      <w:proofErr w:type="spellEnd"/>
      <w:r w:rsidR="0006602E">
        <w:rPr>
          <w:rFonts w:asciiTheme="minorHAnsi" w:hAnsiTheme="minorHAnsi" w:cstheme="minorHAnsi"/>
          <w:sz w:val="22"/>
          <w:szCs w:val="22"/>
        </w:rPr>
        <w:t xml:space="preserve">-RC. </w:t>
      </w:r>
      <w:r w:rsidRPr="00C212F2">
        <w:rPr>
          <w:rFonts w:asciiTheme="minorHAnsi" w:hAnsiTheme="minorHAnsi" w:cstheme="minorHAnsi"/>
          <w:sz w:val="22"/>
          <w:szCs w:val="22"/>
        </w:rPr>
        <w:t xml:space="preserve">This was chosen because the pump operates when there is hot water demand. See </w:t>
      </w:r>
      <w:r w:rsidR="005F189C">
        <w:rPr>
          <w:rFonts w:asciiTheme="minorHAnsi" w:hAnsiTheme="minorHAnsi" w:cstheme="minorHAnsi"/>
          <w:sz w:val="22"/>
          <w:szCs w:val="22"/>
        </w:rPr>
        <w:fldChar w:fldCharType="begin"/>
      </w:r>
      <w:r w:rsidR="005F189C">
        <w:rPr>
          <w:rFonts w:asciiTheme="minorHAnsi" w:hAnsiTheme="minorHAnsi" w:cstheme="minorHAnsi"/>
          <w:sz w:val="22"/>
          <w:szCs w:val="22"/>
        </w:rPr>
        <w:instrText xml:space="preserve"> REF _Ref322069523 \h </w:instrText>
      </w:r>
      <w:r w:rsidR="005F189C">
        <w:rPr>
          <w:rFonts w:asciiTheme="minorHAnsi" w:hAnsiTheme="minorHAnsi" w:cstheme="minorHAnsi"/>
          <w:sz w:val="22"/>
          <w:szCs w:val="22"/>
        </w:rPr>
      </w:r>
      <w:r w:rsidR="005F189C">
        <w:rPr>
          <w:rFonts w:asciiTheme="minorHAnsi" w:hAnsiTheme="minorHAnsi" w:cstheme="minorHAnsi"/>
          <w:sz w:val="22"/>
          <w:szCs w:val="22"/>
        </w:rPr>
        <w:fldChar w:fldCharType="separate"/>
      </w:r>
      <w:r w:rsidR="00FD0835" w:rsidRPr="00C212F2">
        <w:rPr>
          <w:rFonts w:asciiTheme="minorHAnsi" w:hAnsiTheme="minorHAnsi" w:cstheme="minorHAnsi"/>
          <w:sz w:val="22"/>
          <w:szCs w:val="22"/>
        </w:rPr>
        <w:t xml:space="preserve">Table </w:t>
      </w:r>
      <w:r w:rsidR="00FD0835">
        <w:rPr>
          <w:rFonts w:asciiTheme="minorHAnsi" w:hAnsiTheme="minorHAnsi" w:cstheme="minorHAnsi"/>
          <w:noProof/>
          <w:sz w:val="22"/>
          <w:szCs w:val="22"/>
        </w:rPr>
        <w:t>8</w:t>
      </w:r>
      <w:r w:rsidR="005F189C">
        <w:rPr>
          <w:rFonts w:asciiTheme="minorHAnsi" w:hAnsiTheme="minorHAnsi" w:cstheme="minorHAnsi"/>
          <w:sz w:val="22"/>
          <w:szCs w:val="22"/>
        </w:rPr>
        <w:fldChar w:fldCharType="end"/>
      </w:r>
      <w:r w:rsidRPr="00C212F2">
        <w:rPr>
          <w:rFonts w:asciiTheme="minorHAnsi" w:hAnsiTheme="minorHAnsi" w:cstheme="minorHAnsi"/>
          <w:sz w:val="22"/>
          <w:szCs w:val="22"/>
        </w:rPr>
        <w:t xml:space="preserve"> for a list of all Building Types and Load Shapes. See the KEMA report [31] for a more thorough discussion regarding the load shapes for this measure.</w:t>
      </w:r>
    </w:p>
    <w:p w:rsidR="000B3464" w:rsidRPr="00C212F2" w:rsidRDefault="000B3464" w:rsidP="000B3464">
      <w:pPr>
        <w:rPr>
          <w:rFonts w:asciiTheme="minorHAnsi" w:hAnsiTheme="minorHAnsi" w:cstheme="minorHAnsi"/>
          <w:sz w:val="22"/>
          <w:szCs w:val="22"/>
        </w:rPr>
      </w:pPr>
    </w:p>
    <w:p w:rsidR="000B3464" w:rsidRPr="00C212F2" w:rsidRDefault="000B3464" w:rsidP="000B3464">
      <w:pPr>
        <w:pStyle w:val="Caption"/>
        <w:jc w:val="center"/>
        <w:rPr>
          <w:rFonts w:asciiTheme="minorHAnsi" w:hAnsiTheme="minorHAnsi" w:cstheme="minorHAnsi"/>
          <w:b w:val="0"/>
          <w:sz w:val="22"/>
          <w:szCs w:val="22"/>
        </w:rPr>
      </w:pPr>
      <w:bookmarkStart w:id="24" w:name="_Ref322069523"/>
      <w:r w:rsidRPr="00C212F2">
        <w:rPr>
          <w:rFonts w:asciiTheme="minorHAnsi" w:hAnsiTheme="minorHAnsi" w:cstheme="minorHAnsi"/>
          <w:sz w:val="22"/>
          <w:szCs w:val="22"/>
        </w:rPr>
        <w:t xml:space="preserve">Table </w:t>
      </w:r>
      <w:r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Table \* ARABIC </w:instrText>
      </w:r>
      <w:r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8</w:t>
      </w:r>
      <w:r w:rsidRPr="00C212F2">
        <w:rPr>
          <w:rFonts w:asciiTheme="minorHAnsi" w:hAnsiTheme="minorHAnsi" w:cstheme="minorHAnsi"/>
          <w:sz w:val="22"/>
          <w:szCs w:val="22"/>
        </w:rPr>
        <w:fldChar w:fldCharType="end"/>
      </w:r>
      <w:bookmarkEnd w:id="24"/>
      <w:r w:rsidRPr="00C212F2">
        <w:rPr>
          <w:rFonts w:asciiTheme="minorHAnsi" w:hAnsiTheme="minorHAnsi" w:cstheme="minorHAnsi"/>
          <w:sz w:val="22"/>
          <w:szCs w:val="22"/>
        </w:rPr>
        <w:t xml:space="preserve"> Building Types and Load Shapes</w:t>
      </w:r>
    </w:p>
    <w:tbl>
      <w:tblPr>
        <w:tblStyle w:val="TableContemporary"/>
        <w:tblW w:w="4433" w:type="pct"/>
        <w:jc w:val="center"/>
        <w:tblInd w:w="108" w:type="dxa"/>
        <w:tblLook w:val="01E0" w:firstRow="1" w:lastRow="1" w:firstColumn="1" w:lastColumn="1" w:noHBand="0" w:noVBand="0"/>
      </w:tblPr>
      <w:tblGrid>
        <w:gridCol w:w="2988"/>
        <w:gridCol w:w="2936"/>
        <w:gridCol w:w="2566"/>
      </w:tblGrid>
      <w:tr w:rsidR="000B3464" w:rsidRPr="000F130A" w:rsidTr="007020B1">
        <w:trPr>
          <w:cnfStyle w:val="100000000000" w:firstRow="1" w:lastRow="0" w:firstColumn="0" w:lastColumn="0" w:oddVBand="0" w:evenVBand="0" w:oddHBand="0" w:evenHBand="0" w:firstRowFirstColumn="0" w:firstRowLastColumn="0" w:lastRowFirstColumn="0" w:lastRowLastColumn="0"/>
          <w:jc w:val="center"/>
        </w:trPr>
        <w:tc>
          <w:tcPr>
            <w:tcW w:w="1760" w:type="pct"/>
          </w:tcPr>
          <w:p w:rsidR="000B3464" w:rsidRPr="002A3D26" w:rsidRDefault="000B3464" w:rsidP="007020B1">
            <w:pPr>
              <w:jc w:val="center"/>
              <w:rPr>
                <w:rFonts w:asciiTheme="minorHAnsi" w:hAnsiTheme="minorHAnsi" w:cstheme="minorHAnsi"/>
                <w:sz w:val="20"/>
                <w:szCs w:val="20"/>
                <w:highlight w:val="yellow"/>
              </w:rPr>
            </w:pPr>
            <w:r w:rsidRPr="002A3D26">
              <w:rPr>
                <w:rFonts w:asciiTheme="minorHAnsi" w:hAnsiTheme="minorHAnsi" w:cstheme="minorHAnsi"/>
                <w:sz w:val="20"/>
                <w:szCs w:val="20"/>
              </w:rPr>
              <w:t>Building Type</w:t>
            </w:r>
          </w:p>
        </w:tc>
        <w:tc>
          <w:tcPr>
            <w:tcW w:w="1729" w:type="pct"/>
          </w:tcPr>
          <w:p w:rsidR="000B3464" w:rsidRPr="002A3D26" w:rsidRDefault="000B3464" w:rsidP="007020B1">
            <w:pPr>
              <w:jc w:val="center"/>
              <w:rPr>
                <w:rFonts w:asciiTheme="minorHAnsi" w:hAnsiTheme="minorHAnsi" w:cstheme="minorHAnsi"/>
                <w:sz w:val="20"/>
                <w:szCs w:val="20"/>
                <w:highlight w:val="yellow"/>
              </w:rPr>
            </w:pPr>
            <w:r w:rsidRPr="002A3D26">
              <w:rPr>
                <w:rFonts w:asciiTheme="minorHAnsi" w:hAnsiTheme="minorHAnsi" w:cstheme="minorHAnsi"/>
                <w:sz w:val="20"/>
                <w:szCs w:val="20"/>
              </w:rPr>
              <w:t>E3 Alt. Building Type</w:t>
            </w:r>
          </w:p>
        </w:tc>
        <w:tc>
          <w:tcPr>
            <w:tcW w:w="1511" w:type="pct"/>
          </w:tcPr>
          <w:p w:rsidR="000B3464" w:rsidRPr="002A3D26" w:rsidRDefault="000B3464" w:rsidP="007020B1">
            <w:pPr>
              <w:jc w:val="center"/>
              <w:rPr>
                <w:rFonts w:asciiTheme="minorHAnsi" w:hAnsiTheme="minorHAnsi" w:cstheme="minorHAnsi"/>
                <w:sz w:val="20"/>
                <w:szCs w:val="20"/>
              </w:rPr>
            </w:pPr>
            <w:r w:rsidRPr="002A3D26">
              <w:rPr>
                <w:rFonts w:asciiTheme="minorHAnsi" w:hAnsiTheme="minorHAnsi" w:cstheme="minorHAnsi"/>
                <w:sz w:val="20"/>
                <w:szCs w:val="20"/>
              </w:rPr>
              <w:t>Load Shape</w:t>
            </w:r>
          </w:p>
        </w:tc>
      </w:tr>
      <w:tr w:rsidR="000B3464" w:rsidRPr="002A3D26" w:rsidTr="007020B1">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0B3464" w:rsidRPr="002A3D26" w:rsidRDefault="000B3464" w:rsidP="007020B1">
            <w:pPr>
              <w:rPr>
                <w:rFonts w:asciiTheme="minorHAnsi" w:hAnsiTheme="minorHAnsi" w:cstheme="minorHAnsi"/>
                <w:sz w:val="20"/>
                <w:szCs w:val="20"/>
              </w:rPr>
            </w:pPr>
            <w:r>
              <w:rPr>
                <w:rFonts w:asciiTheme="minorHAnsi" w:hAnsiTheme="minorHAnsi" w:cstheme="minorHAnsi"/>
                <w:sz w:val="20"/>
                <w:szCs w:val="20"/>
              </w:rPr>
              <w:t>Residential Multi-family</w:t>
            </w:r>
          </w:p>
        </w:tc>
        <w:tc>
          <w:tcPr>
            <w:tcW w:w="1729" w:type="pct"/>
          </w:tcPr>
          <w:p w:rsidR="000B3464" w:rsidRPr="002A3D26" w:rsidRDefault="000B3464" w:rsidP="007020B1">
            <w:pPr>
              <w:jc w:val="center"/>
              <w:rPr>
                <w:rFonts w:asciiTheme="minorHAnsi" w:hAnsiTheme="minorHAnsi" w:cstheme="minorHAnsi"/>
                <w:sz w:val="20"/>
                <w:szCs w:val="20"/>
              </w:rPr>
            </w:pPr>
            <w:r>
              <w:rPr>
                <w:rFonts w:asciiTheme="minorHAnsi" w:hAnsiTheme="minorHAnsi" w:cstheme="minorHAnsi"/>
                <w:sz w:val="20"/>
                <w:szCs w:val="20"/>
              </w:rPr>
              <w:t>Residential</w:t>
            </w:r>
          </w:p>
        </w:tc>
        <w:tc>
          <w:tcPr>
            <w:tcW w:w="1511" w:type="pct"/>
          </w:tcPr>
          <w:p w:rsidR="000B3464" w:rsidRPr="002A3D26" w:rsidRDefault="000B3464" w:rsidP="007020B1">
            <w:pPr>
              <w:jc w:val="center"/>
              <w:rPr>
                <w:rFonts w:asciiTheme="minorHAnsi" w:hAnsiTheme="minorHAnsi" w:cstheme="minorHAnsi"/>
                <w:sz w:val="20"/>
                <w:szCs w:val="20"/>
              </w:rPr>
            </w:pPr>
            <w:r w:rsidRPr="002A3D26">
              <w:rPr>
                <w:rFonts w:asciiTheme="minorHAnsi" w:hAnsiTheme="minorHAnsi" w:cstheme="minorHAnsi"/>
                <w:sz w:val="20"/>
                <w:szCs w:val="20"/>
              </w:rPr>
              <w:t>DEER:</w:t>
            </w:r>
            <w:r>
              <w:t xml:space="preserve"> </w:t>
            </w:r>
            <w:proofErr w:type="spellStart"/>
            <w:r w:rsidRPr="00A43A04">
              <w:rPr>
                <w:rFonts w:asciiTheme="minorHAnsi" w:hAnsiTheme="minorHAnsi" w:cstheme="minorHAnsi"/>
                <w:sz w:val="20"/>
                <w:szCs w:val="20"/>
              </w:rPr>
              <w:t>HeatPump_WtrHt</w:t>
            </w:r>
            <w:proofErr w:type="spellEnd"/>
            <w:r w:rsidRPr="00A43A04">
              <w:rPr>
                <w:rFonts w:asciiTheme="minorHAnsi" w:hAnsiTheme="minorHAnsi" w:cstheme="minorHAnsi"/>
                <w:sz w:val="20"/>
                <w:szCs w:val="20"/>
              </w:rPr>
              <w:t>-RC</w:t>
            </w:r>
          </w:p>
        </w:tc>
      </w:tr>
    </w:tbl>
    <w:p w:rsidR="00E16609" w:rsidRDefault="00E16609" w:rsidP="00E16609">
      <w:pPr>
        <w:pStyle w:val="Heading1"/>
        <w:keepNext w:val="0"/>
        <w:rPr>
          <w:rFonts w:asciiTheme="minorHAnsi" w:hAnsiTheme="minorHAnsi" w:cstheme="minorHAnsi"/>
        </w:rPr>
      </w:pPr>
      <w:bookmarkStart w:id="25" w:name="_Toc214003096"/>
      <w:bookmarkEnd w:id="23"/>
      <w:proofErr w:type="gramStart"/>
      <w:r w:rsidRPr="000F130A">
        <w:rPr>
          <w:rFonts w:asciiTheme="minorHAnsi" w:hAnsiTheme="minorHAnsi" w:cstheme="minorHAnsi"/>
        </w:rPr>
        <w:t>Section 4.</w:t>
      </w:r>
      <w:proofErr w:type="gramEnd"/>
      <w:r w:rsidRPr="000F130A">
        <w:rPr>
          <w:rFonts w:asciiTheme="minorHAnsi" w:hAnsiTheme="minorHAnsi" w:cstheme="minorHAnsi"/>
        </w:rPr>
        <w:t xml:space="preserve"> Base Case &amp; Measure Costs</w:t>
      </w:r>
      <w:bookmarkEnd w:id="25"/>
    </w:p>
    <w:p w:rsidR="00E16609" w:rsidRPr="000F130A" w:rsidRDefault="00E16609" w:rsidP="00824F1C">
      <w:pPr>
        <w:pStyle w:val="Heading2"/>
        <w:rPr>
          <w:rFonts w:asciiTheme="minorHAnsi" w:hAnsiTheme="minorHAnsi" w:cstheme="minorHAnsi"/>
        </w:rPr>
      </w:pPr>
      <w:bookmarkStart w:id="26" w:name="_Toc214003097"/>
      <w:r w:rsidRPr="000F130A">
        <w:rPr>
          <w:rFonts w:asciiTheme="minorHAnsi" w:hAnsiTheme="minorHAnsi" w:cstheme="minorHAnsi"/>
        </w:rPr>
        <w:t>4.1 Base Case Cost</w:t>
      </w:r>
      <w:bookmarkEnd w:id="26"/>
    </w:p>
    <w:p w:rsidR="000B3464" w:rsidRPr="00C212F2" w:rsidRDefault="000B3464" w:rsidP="000B3464">
      <w:pPr>
        <w:rPr>
          <w:rFonts w:asciiTheme="minorHAnsi" w:hAnsiTheme="minorHAnsi" w:cstheme="minorHAnsi"/>
          <w:sz w:val="22"/>
          <w:szCs w:val="22"/>
        </w:rPr>
      </w:pPr>
      <w:bookmarkStart w:id="27" w:name="_Toc214003098"/>
      <w:r w:rsidRPr="00C212F2">
        <w:rPr>
          <w:rFonts w:asciiTheme="minorHAnsi" w:hAnsiTheme="minorHAnsi" w:cstheme="minorHAnsi"/>
          <w:sz w:val="22"/>
          <w:szCs w:val="22"/>
        </w:rPr>
        <w:t xml:space="preserve">Base case cost was determined by a web-based search of local distributor’s prices for commercially available water recirculating pumps. A variety of size and material of pumps were chosen to reflect the range of options that may be currently installed as the base case. The cost and source of each unit used to determine the average base case cost can be found in Attachment 3 </w:t>
      </w:r>
      <w:r w:rsidRPr="00FE4F17">
        <w:rPr>
          <w:rFonts w:asciiTheme="minorHAnsi" w:hAnsiTheme="minorHAnsi" w:cstheme="minorHAnsi"/>
          <w:sz w:val="22"/>
          <w:szCs w:val="22"/>
        </w:rPr>
        <w:t>[</w:t>
      </w:r>
      <w:r w:rsidRPr="00FE4F17">
        <w:rPr>
          <w:rStyle w:val="EndnoteReference"/>
          <w:rFonts w:asciiTheme="minorHAnsi" w:hAnsiTheme="minorHAnsi" w:cstheme="minorHAnsi"/>
          <w:sz w:val="22"/>
          <w:szCs w:val="22"/>
          <w:vertAlign w:val="baseline"/>
        </w:rPr>
        <w:endnoteReference w:id="8"/>
      </w:r>
      <w:r w:rsidRPr="00FE4F17">
        <w:rPr>
          <w:rFonts w:asciiTheme="minorHAnsi" w:hAnsiTheme="minorHAnsi" w:cstheme="minorHAnsi"/>
          <w:sz w:val="22"/>
          <w:szCs w:val="22"/>
        </w:rPr>
        <w:t>].</w:t>
      </w:r>
    </w:p>
    <w:p w:rsidR="000B3464" w:rsidRPr="00C212F2" w:rsidRDefault="000B3464" w:rsidP="000B3464">
      <w:pPr>
        <w:rPr>
          <w:rFonts w:asciiTheme="minorHAnsi" w:hAnsiTheme="minorHAnsi" w:cstheme="minorHAnsi"/>
          <w:sz w:val="22"/>
          <w:szCs w:val="22"/>
        </w:rPr>
      </w:pPr>
    </w:p>
    <w:p w:rsidR="000B3464" w:rsidRPr="00C212F2" w:rsidRDefault="000B3464" w:rsidP="000B3464">
      <w:pPr>
        <w:rPr>
          <w:rFonts w:asciiTheme="minorHAnsi" w:hAnsiTheme="minorHAnsi" w:cstheme="minorHAnsi"/>
          <w:sz w:val="22"/>
          <w:szCs w:val="22"/>
        </w:rPr>
      </w:pPr>
      <w:r w:rsidRPr="00C212F2">
        <w:rPr>
          <w:rFonts w:asciiTheme="minorHAnsi" w:hAnsiTheme="minorHAnsi" w:cstheme="minorHAnsi"/>
          <w:sz w:val="22"/>
          <w:szCs w:val="22"/>
        </w:rPr>
        <w:t>The base case cost was determined to be $</w:t>
      </w:r>
      <w:r w:rsidR="00DC5CAB">
        <w:rPr>
          <w:rFonts w:asciiTheme="minorHAnsi" w:hAnsiTheme="minorHAnsi" w:cstheme="minorHAnsi"/>
          <w:sz w:val="22"/>
          <w:szCs w:val="22"/>
        </w:rPr>
        <w:t>10.65/dwelling unit</w:t>
      </w:r>
      <w:r w:rsidRPr="00C212F2">
        <w:rPr>
          <w:rFonts w:asciiTheme="minorHAnsi" w:hAnsiTheme="minorHAnsi" w:cstheme="minorHAnsi"/>
          <w:sz w:val="22"/>
          <w:szCs w:val="22"/>
        </w:rPr>
        <w:t xml:space="preserve"> for</w:t>
      </w:r>
      <w:r w:rsidR="00DC5CAB">
        <w:rPr>
          <w:rFonts w:asciiTheme="minorHAnsi" w:hAnsiTheme="minorHAnsi" w:cstheme="minorHAnsi"/>
          <w:sz w:val="22"/>
          <w:szCs w:val="22"/>
        </w:rPr>
        <w:t xml:space="preserve"> a high rise building</w:t>
      </w:r>
      <w:r w:rsidRPr="00C212F2">
        <w:rPr>
          <w:rFonts w:asciiTheme="minorHAnsi" w:hAnsiTheme="minorHAnsi" w:cstheme="minorHAnsi"/>
          <w:sz w:val="22"/>
          <w:szCs w:val="22"/>
        </w:rPr>
        <w:t>.</w:t>
      </w:r>
    </w:p>
    <w:p w:rsidR="000B3464" w:rsidRPr="00C212F2" w:rsidRDefault="000B3464" w:rsidP="000B3464">
      <w:pPr>
        <w:rPr>
          <w:rFonts w:asciiTheme="minorHAnsi" w:hAnsiTheme="minorHAnsi" w:cstheme="minorHAnsi"/>
          <w:sz w:val="22"/>
          <w:szCs w:val="22"/>
        </w:rPr>
      </w:pPr>
    </w:p>
    <w:p w:rsidR="000B3464" w:rsidRPr="00C212F2" w:rsidRDefault="000B3464" w:rsidP="000B3464">
      <w:pPr>
        <w:rPr>
          <w:rFonts w:asciiTheme="minorHAnsi" w:hAnsiTheme="minorHAnsi" w:cstheme="minorHAnsi"/>
          <w:sz w:val="22"/>
          <w:szCs w:val="22"/>
        </w:rPr>
      </w:pPr>
      <w:r w:rsidRPr="00C212F2">
        <w:rPr>
          <w:rFonts w:asciiTheme="minorHAnsi" w:hAnsiTheme="minorHAnsi" w:cstheme="minorHAnsi"/>
          <w:sz w:val="22"/>
          <w:szCs w:val="22"/>
        </w:rPr>
        <w:t>The base case cost was determined to be $</w:t>
      </w:r>
      <w:r w:rsidR="00DC5CAB">
        <w:rPr>
          <w:rFonts w:asciiTheme="minorHAnsi" w:hAnsiTheme="minorHAnsi" w:cstheme="minorHAnsi"/>
          <w:sz w:val="22"/>
          <w:szCs w:val="22"/>
        </w:rPr>
        <w:t>10.11/dwelling unit</w:t>
      </w:r>
      <w:r w:rsidRPr="00C212F2">
        <w:rPr>
          <w:rFonts w:asciiTheme="minorHAnsi" w:hAnsiTheme="minorHAnsi" w:cstheme="minorHAnsi"/>
          <w:sz w:val="22"/>
          <w:szCs w:val="22"/>
        </w:rPr>
        <w:t xml:space="preserve"> for </w:t>
      </w:r>
      <w:r w:rsidR="00DC5CAB">
        <w:rPr>
          <w:rFonts w:asciiTheme="minorHAnsi" w:hAnsiTheme="minorHAnsi" w:cstheme="minorHAnsi"/>
          <w:sz w:val="22"/>
          <w:szCs w:val="22"/>
        </w:rPr>
        <w:t>a low rise building</w:t>
      </w:r>
      <w:r w:rsidRPr="00C212F2">
        <w:rPr>
          <w:rFonts w:asciiTheme="minorHAnsi" w:hAnsiTheme="minorHAnsi" w:cstheme="minorHAnsi"/>
          <w:sz w:val="22"/>
          <w:szCs w:val="22"/>
        </w:rPr>
        <w:t>.</w:t>
      </w:r>
    </w:p>
    <w:p w:rsidR="00E16609" w:rsidRPr="000F130A" w:rsidRDefault="00E16609" w:rsidP="00E16609">
      <w:pPr>
        <w:pStyle w:val="Heading2"/>
        <w:keepNext w:val="0"/>
        <w:rPr>
          <w:rFonts w:asciiTheme="minorHAnsi" w:hAnsiTheme="minorHAnsi" w:cstheme="minorHAnsi"/>
        </w:rPr>
      </w:pPr>
      <w:r w:rsidRPr="000F130A">
        <w:rPr>
          <w:rFonts w:asciiTheme="minorHAnsi" w:hAnsiTheme="minorHAnsi" w:cstheme="minorHAnsi"/>
        </w:rPr>
        <w:t>4.2 Gross Measure Cost</w:t>
      </w:r>
      <w:bookmarkEnd w:id="27"/>
    </w:p>
    <w:p w:rsidR="000B3464" w:rsidRPr="00C212F2" w:rsidRDefault="000B3464" w:rsidP="000B3464">
      <w:pPr>
        <w:pStyle w:val="Reminders"/>
        <w:rPr>
          <w:rFonts w:asciiTheme="minorHAnsi" w:hAnsiTheme="minorHAnsi" w:cstheme="minorHAnsi"/>
          <w:i w:val="0"/>
          <w:color w:val="auto"/>
          <w:sz w:val="22"/>
          <w:szCs w:val="22"/>
        </w:rPr>
      </w:pPr>
      <w:bookmarkStart w:id="28" w:name="_Toc214003099"/>
      <w:r w:rsidRPr="00C212F2">
        <w:rPr>
          <w:rFonts w:asciiTheme="minorHAnsi" w:hAnsiTheme="minorHAnsi" w:cstheme="minorHAnsi"/>
          <w:i w:val="0"/>
          <w:color w:val="auto"/>
          <w:sz w:val="22"/>
          <w:szCs w:val="22"/>
        </w:rPr>
        <w:t xml:space="preserve">Measure equipment cost was determined by calling the manufacturer who makes the demand control recirculation pump. Currently, only a 1/6 </w:t>
      </w:r>
      <w:proofErr w:type="spellStart"/>
      <w:r w:rsidRPr="00C212F2">
        <w:rPr>
          <w:rFonts w:asciiTheme="minorHAnsi" w:hAnsiTheme="minorHAnsi" w:cstheme="minorHAnsi"/>
          <w:i w:val="0"/>
          <w:color w:val="auto"/>
          <w:sz w:val="22"/>
          <w:szCs w:val="22"/>
        </w:rPr>
        <w:t>hp</w:t>
      </w:r>
      <w:proofErr w:type="spellEnd"/>
      <w:r w:rsidRPr="00C212F2">
        <w:rPr>
          <w:rFonts w:asciiTheme="minorHAnsi" w:hAnsiTheme="minorHAnsi" w:cstheme="minorHAnsi"/>
          <w:i w:val="0"/>
          <w:color w:val="auto"/>
          <w:sz w:val="22"/>
          <w:szCs w:val="22"/>
        </w:rPr>
        <w:t xml:space="preserve"> pump is commercially available by the manufacturer </w:t>
      </w:r>
      <w:bookmarkStart w:id="29" w:name="OLE_LINK1"/>
      <w:bookmarkStart w:id="30" w:name="OLE_LINK2"/>
      <w:proofErr w:type="spellStart"/>
      <w:r w:rsidRPr="00C212F2">
        <w:rPr>
          <w:rFonts w:asciiTheme="minorHAnsi" w:hAnsiTheme="minorHAnsi" w:cstheme="minorHAnsi"/>
          <w:i w:val="0"/>
          <w:color w:val="auto"/>
          <w:sz w:val="22"/>
          <w:szCs w:val="22"/>
        </w:rPr>
        <w:t>Enovative</w:t>
      </w:r>
      <w:proofErr w:type="spellEnd"/>
      <w:r w:rsidRPr="00C212F2">
        <w:rPr>
          <w:rFonts w:asciiTheme="minorHAnsi" w:hAnsiTheme="minorHAnsi" w:cstheme="minorHAnsi"/>
          <w:i w:val="0"/>
          <w:color w:val="auto"/>
          <w:sz w:val="22"/>
          <w:szCs w:val="22"/>
        </w:rPr>
        <w:t xml:space="preserve"> </w:t>
      </w:r>
      <w:proofErr w:type="spellStart"/>
      <w:r w:rsidRPr="00C212F2">
        <w:rPr>
          <w:rFonts w:asciiTheme="minorHAnsi" w:hAnsiTheme="minorHAnsi" w:cstheme="minorHAnsi"/>
          <w:i w:val="0"/>
          <w:color w:val="auto"/>
          <w:sz w:val="22"/>
          <w:szCs w:val="22"/>
        </w:rPr>
        <w:t>Kontrols</w:t>
      </w:r>
      <w:proofErr w:type="spellEnd"/>
      <w:r w:rsidRPr="00C212F2">
        <w:rPr>
          <w:rFonts w:asciiTheme="minorHAnsi" w:hAnsiTheme="minorHAnsi" w:cstheme="minorHAnsi"/>
          <w:i w:val="0"/>
          <w:color w:val="auto"/>
          <w:sz w:val="22"/>
          <w:szCs w:val="22"/>
        </w:rPr>
        <w:t xml:space="preserve"> </w:t>
      </w:r>
      <w:bookmarkEnd w:id="29"/>
      <w:bookmarkEnd w:id="30"/>
      <w:r w:rsidRPr="00C212F2">
        <w:rPr>
          <w:rFonts w:asciiTheme="minorHAnsi" w:hAnsiTheme="minorHAnsi" w:cstheme="minorHAnsi"/>
          <w:i w:val="0"/>
          <w:color w:val="auto"/>
          <w:sz w:val="22"/>
          <w:szCs w:val="22"/>
        </w:rPr>
        <w:t>Systems. The price quoted for equipment cost was $1,595.00 for a basic “T” size and $1,670 for larger “T” size.  The average of these two costs, $1,632.50, was taken to be the measure cost.</w:t>
      </w:r>
      <w:r w:rsidR="00641F76">
        <w:rPr>
          <w:rFonts w:asciiTheme="minorHAnsi" w:hAnsiTheme="minorHAnsi" w:cstheme="minorHAnsi"/>
          <w:i w:val="0"/>
          <w:color w:val="auto"/>
          <w:sz w:val="22"/>
          <w:szCs w:val="22"/>
        </w:rPr>
        <w:t xml:space="preserve"> This translates to $37.10/dwelling unit and $18.55/dwelling unit for the low and high rise buildings, respectively.</w:t>
      </w:r>
      <w:r w:rsidRPr="00C212F2">
        <w:rPr>
          <w:rFonts w:asciiTheme="minorHAnsi" w:hAnsiTheme="minorHAnsi" w:cstheme="minorHAnsi"/>
          <w:i w:val="0"/>
          <w:color w:val="auto"/>
          <w:sz w:val="22"/>
          <w:szCs w:val="22"/>
        </w:rPr>
        <w:t xml:space="preserve"> </w:t>
      </w:r>
    </w:p>
    <w:p w:rsidR="000B3464" w:rsidRPr="00C212F2" w:rsidRDefault="000B3464" w:rsidP="000B3464">
      <w:pPr>
        <w:pStyle w:val="Reminders"/>
        <w:rPr>
          <w:rFonts w:asciiTheme="minorHAnsi" w:hAnsiTheme="minorHAnsi" w:cstheme="minorHAnsi"/>
          <w:i w:val="0"/>
          <w:color w:val="auto"/>
          <w:sz w:val="22"/>
          <w:szCs w:val="22"/>
        </w:rPr>
      </w:pPr>
    </w:p>
    <w:p w:rsidR="000B3464" w:rsidRPr="00C212F2" w:rsidRDefault="000B3464" w:rsidP="000B3464">
      <w:pPr>
        <w:pStyle w:val="Reminders"/>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Labor required to install the measure is estimated to be between one and two hours (per manufacturer conversations). Therefore, this work paper assumes two hours of labor will be required at the Labor Base Wage Rate from DEER Measure Cost Summary</w:t>
      </w:r>
      <w:r w:rsidR="004B7E2B">
        <w:rPr>
          <w:rFonts w:asciiTheme="minorHAnsi" w:hAnsiTheme="minorHAnsi" w:cstheme="minorHAnsi"/>
          <w:i w:val="0"/>
          <w:color w:val="auto"/>
          <w:sz w:val="22"/>
          <w:szCs w:val="22"/>
        </w:rPr>
        <w:t xml:space="preserve"> [215]</w:t>
      </w:r>
      <w:r w:rsidRPr="00C212F2">
        <w:rPr>
          <w:rFonts w:asciiTheme="minorHAnsi" w:hAnsiTheme="minorHAnsi" w:cstheme="minorHAnsi"/>
          <w:i w:val="0"/>
          <w:color w:val="auto"/>
          <w:sz w:val="22"/>
          <w:szCs w:val="22"/>
        </w:rPr>
        <w:t xml:space="preserve"> for NR-DHW-SWH of $59 per hour</w:t>
      </w:r>
      <w:r w:rsidR="00641F76">
        <w:rPr>
          <w:rFonts w:asciiTheme="minorHAnsi" w:hAnsiTheme="minorHAnsi" w:cstheme="minorHAnsi"/>
          <w:i w:val="0"/>
          <w:color w:val="auto"/>
          <w:sz w:val="22"/>
          <w:szCs w:val="22"/>
        </w:rPr>
        <w:t>, regardless of building size</w:t>
      </w:r>
      <w:r w:rsidRPr="00C212F2">
        <w:rPr>
          <w:rFonts w:asciiTheme="minorHAnsi" w:hAnsiTheme="minorHAnsi" w:cstheme="minorHAnsi"/>
          <w:i w:val="0"/>
          <w:color w:val="auto"/>
          <w:sz w:val="22"/>
          <w:szCs w:val="22"/>
        </w:rPr>
        <w:t>. This gives a total labor of $</w:t>
      </w:r>
      <w:r w:rsidR="00641F76">
        <w:rPr>
          <w:rFonts w:asciiTheme="minorHAnsi" w:hAnsiTheme="minorHAnsi" w:cstheme="minorHAnsi"/>
          <w:i w:val="0"/>
          <w:color w:val="auto"/>
          <w:sz w:val="22"/>
          <w:szCs w:val="22"/>
        </w:rPr>
        <w:t>2.68/dwelling unit and $1.34/dwelling unit for the low and high rise buildings, respectively</w:t>
      </w:r>
      <w:r w:rsidRPr="00C212F2">
        <w:rPr>
          <w:rFonts w:asciiTheme="minorHAnsi" w:hAnsiTheme="minorHAnsi" w:cstheme="minorHAnsi"/>
          <w:i w:val="0"/>
          <w:color w:val="auto"/>
          <w:sz w:val="22"/>
          <w:szCs w:val="22"/>
        </w:rPr>
        <w:t xml:space="preserve">. This labor cost is based on incremental labor only, and assumes the labor to install the </w:t>
      </w:r>
      <w:proofErr w:type="spellStart"/>
      <w:r w:rsidRPr="00C212F2">
        <w:rPr>
          <w:rFonts w:asciiTheme="minorHAnsi" w:hAnsiTheme="minorHAnsi" w:cstheme="minorHAnsi"/>
          <w:i w:val="0"/>
          <w:color w:val="auto"/>
          <w:sz w:val="22"/>
          <w:szCs w:val="22"/>
        </w:rPr>
        <w:t>basecase</w:t>
      </w:r>
      <w:proofErr w:type="spellEnd"/>
      <w:r w:rsidRPr="00C212F2">
        <w:rPr>
          <w:rFonts w:asciiTheme="minorHAnsi" w:hAnsiTheme="minorHAnsi" w:cstheme="minorHAnsi"/>
          <w:i w:val="0"/>
          <w:color w:val="auto"/>
          <w:sz w:val="22"/>
          <w:szCs w:val="22"/>
        </w:rPr>
        <w:t xml:space="preserve"> recirculation pump and measure case recirculation pump will be the same. Labor cost is the additional labor required to install demand control sensors and commission the new system.  The price is assumed to be the same for both pump size categories for the measure case as there is currently no other data for different pump sizes.</w:t>
      </w:r>
    </w:p>
    <w:p w:rsidR="000B3464" w:rsidRPr="00C212F2" w:rsidRDefault="000B3464" w:rsidP="000B3464">
      <w:pPr>
        <w:pStyle w:val="Reminders"/>
        <w:rPr>
          <w:rFonts w:asciiTheme="minorHAnsi" w:hAnsiTheme="minorHAnsi" w:cstheme="minorHAnsi"/>
          <w:i w:val="0"/>
          <w:color w:val="auto"/>
          <w:sz w:val="22"/>
          <w:szCs w:val="22"/>
        </w:rPr>
      </w:pPr>
    </w:p>
    <w:p w:rsidR="000B3464" w:rsidRPr="00C212F2" w:rsidRDefault="000B3464" w:rsidP="000B3464">
      <w:pPr>
        <w:pStyle w:val="Reminders"/>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This gross measure cost for a retrofit measure is the sum of the measure equipment cost and the measure labor cost.</w:t>
      </w:r>
    </w:p>
    <w:p w:rsidR="000B3464" w:rsidRPr="00C212F2" w:rsidRDefault="000B3464" w:rsidP="000B3464">
      <w:pPr>
        <w:rPr>
          <w:rFonts w:asciiTheme="minorHAnsi" w:hAnsiTheme="minorHAnsi" w:cstheme="minorHAnsi"/>
          <w:sz w:val="22"/>
          <w:szCs w:val="22"/>
        </w:rPr>
      </w:pPr>
    </w:p>
    <w:p w:rsidR="000B3464" w:rsidRPr="00C212F2" w:rsidRDefault="000B3464" w:rsidP="000B3464">
      <w:pPr>
        <w:rPr>
          <w:rFonts w:asciiTheme="minorHAnsi" w:hAnsiTheme="minorHAnsi" w:cstheme="minorHAnsi"/>
          <w:sz w:val="22"/>
          <w:szCs w:val="22"/>
        </w:rPr>
      </w:pPr>
      <w:r w:rsidRPr="00C212F2">
        <w:rPr>
          <w:rFonts w:asciiTheme="minorHAnsi" w:hAnsiTheme="minorHAnsi" w:cstheme="minorHAnsi"/>
          <w:sz w:val="22"/>
          <w:szCs w:val="22"/>
        </w:rPr>
        <w:lastRenderedPageBreak/>
        <w:t xml:space="preserve">For </w:t>
      </w:r>
      <w:r w:rsidRPr="00C212F2">
        <w:rPr>
          <w:rFonts w:asciiTheme="minorHAnsi" w:hAnsiTheme="minorHAnsi" w:cstheme="minorHAnsi"/>
          <w:b/>
          <w:sz w:val="22"/>
          <w:szCs w:val="22"/>
        </w:rPr>
        <w:t xml:space="preserve">RET </w:t>
      </w:r>
      <w:r w:rsidR="004B7E2B">
        <w:rPr>
          <w:rFonts w:asciiTheme="minorHAnsi" w:hAnsiTheme="minorHAnsi" w:cstheme="minorHAnsi"/>
          <w:sz w:val="22"/>
          <w:szCs w:val="22"/>
        </w:rPr>
        <w:t>first baseline period</w:t>
      </w:r>
      <w:r w:rsidRPr="00C212F2">
        <w:rPr>
          <w:rFonts w:asciiTheme="minorHAnsi" w:hAnsiTheme="minorHAnsi" w:cstheme="minorHAnsi"/>
          <w:sz w:val="22"/>
          <w:szCs w:val="22"/>
        </w:rPr>
        <w:t>, GMC is represented by the equation below:</w:t>
      </w:r>
    </w:p>
    <w:p w:rsidR="000B3464" w:rsidRPr="00C212F2" w:rsidRDefault="000B3464" w:rsidP="000B3464">
      <w:pPr>
        <w:ind w:firstLine="720"/>
        <w:rPr>
          <w:rFonts w:asciiTheme="minorHAnsi" w:hAnsiTheme="minorHAnsi" w:cstheme="minorHAnsi"/>
          <w:i/>
          <w:sz w:val="22"/>
          <w:szCs w:val="22"/>
        </w:rPr>
      </w:pPr>
    </w:p>
    <w:p w:rsidR="000B3464" w:rsidRDefault="000B3464" w:rsidP="000B3464">
      <w:pPr>
        <w:ind w:firstLine="720"/>
        <w:rPr>
          <w:rFonts w:asciiTheme="minorHAnsi" w:hAnsiTheme="minorHAnsi" w:cstheme="minorHAnsi"/>
          <w:i/>
          <w:sz w:val="22"/>
          <w:szCs w:val="22"/>
        </w:rPr>
      </w:pPr>
      <w:r w:rsidRPr="00C212F2">
        <w:rPr>
          <w:rFonts w:asciiTheme="minorHAnsi" w:hAnsiTheme="minorHAnsi" w:cstheme="minorHAnsi"/>
          <w:i/>
          <w:sz w:val="22"/>
          <w:szCs w:val="22"/>
        </w:rPr>
        <w:t xml:space="preserve">GMC = Measure Equipment Cost + Measure Labor Cost </w:t>
      </w:r>
    </w:p>
    <w:p w:rsidR="00641F76" w:rsidRDefault="00641F76" w:rsidP="00641F76">
      <w:pPr>
        <w:pStyle w:val="Reminders"/>
        <w:ind w:left="720"/>
        <w:rPr>
          <w:rFonts w:asciiTheme="minorHAnsi" w:hAnsiTheme="minorHAnsi" w:cstheme="minorHAnsi"/>
          <w:i w:val="0"/>
          <w:color w:val="auto"/>
          <w:sz w:val="22"/>
          <w:szCs w:val="22"/>
        </w:rPr>
      </w:pPr>
    </w:p>
    <w:p w:rsidR="00641F76" w:rsidRPr="00C212F2" w:rsidRDefault="00641F76" w:rsidP="00641F76">
      <w:pPr>
        <w:pStyle w:val="Reminders"/>
        <w:ind w:left="72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For </w:t>
      </w:r>
      <w:r>
        <w:rPr>
          <w:rFonts w:asciiTheme="minorHAnsi" w:hAnsiTheme="minorHAnsi" w:cstheme="minorHAnsi"/>
          <w:i w:val="0"/>
          <w:color w:val="auto"/>
          <w:sz w:val="22"/>
          <w:szCs w:val="22"/>
        </w:rPr>
        <w:t>a high rise building</w:t>
      </w:r>
      <w:r w:rsidRPr="00C212F2">
        <w:rPr>
          <w:rFonts w:asciiTheme="minorHAnsi" w:hAnsiTheme="minorHAnsi" w:cstheme="minorHAnsi"/>
          <w:i w:val="0"/>
          <w:color w:val="auto"/>
          <w:sz w:val="22"/>
          <w:szCs w:val="22"/>
        </w:rPr>
        <w:t>,</w:t>
      </w:r>
    </w:p>
    <w:p w:rsidR="00641F76" w:rsidRPr="00C212F2" w:rsidRDefault="00641F76" w:rsidP="00641F76">
      <w:pPr>
        <w:pStyle w:val="Reminders"/>
        <w:ind w:left="72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ab/>
      </w:r>
      <w:r>
        <w:rPr>
          <w:rFonts w:asciiTheme="minorHAnsi" w:hAnsiTheme="minorHAnsi" w:cstheme="minorHAnsi"/>
          <w:i w:val="0"/>
          <w:color w:val="auto"/>
          <w:sz w:val="22"/>
          <w:szCs w:val="22"/>
        </w:rPr>
        <w:t>G</w:t>
      </w:r>
      <w:r w:rsidRPr="00C212F2">
        <w:rPr>
          <w:rFonts w:asciiTheme="minorHAnsi" w:hAnsiTheme="minorHAnsi" w:cstheme="minorHAnsi"/>
          <w:i w:val="0"/>
          <w:color w:val="auto"/>
          <w:sz w:val="22"/>
          <w:szCs w:val="22"/>
        </w:rPr>
        <w:t xml:space="preserve">MC </w:t>
      </w:r>
      <w:r w:rsidRPr="00C212F2">
        <w:rPr>
          <w:rFonts w:asciiTheme="minorHAnsi" w:hAnsiTheme="minorHAnsi" w:cstheme="minorHAnsi"/>
          <w:i w:val="0"/>
          <w:color w:val="auto"/>
          <w:sz w:val="22"/>
          <w:szCs w:val="22"/>
        </w:rPr>
        <w:tab/>
        <w:t>= $</w:t>
      </w:r>
      <w:r>
        <w:rPr>
          <w:rFonts w:asciiTheme="minorHAnsi" w:hAnsiTheme="minorHAnsi" w:cstheme="minorHAnsi"/>
          <w:i w:val="0"/>
          <w:color w:val="auto"/>
          <w:sz w:val="22"/>
          <w:szCs w:val="22"/>
        </w:rPr>
        <w:t>18.55 + $1.34</w:t>
      </w:r>
      <w:r w:rsidRPr="00C212F2">
        <w:rPr>
          <w:rFonts w:asciiTheme="minorHAnsi" w:hAnsiTheme="minorHAnsi" w:cstheme="minorHAnsi"/>
          <w:i w:val="0"/>
          <w:color w:val="auto"/>
          <w:sz w:val="22"/>
          <w:szCs w:val="22"/>
        </w:rPr>
        <w:t xml:space="preserve"> = $</w:t>
      </w:r>
      <w:r>
        <w:rPr>
          <w:rFonts w:asciiTheme="minorHAnsi" w:hAnsiTheme="minorHAnsi" w:cstheme="minorHAnsi"/>
          <w:i w:val="0"/>
          <w:color w:val="auto"/>
          <w:sz w:val="22"/>
          <w:szCs w:val="22"/>
        </w:rPr>
        <w:t>19.89</w:t>
      </w:r>
    </w:p>
    <w:p w:rsidR="00641F76" w:rsidRPr="00C212F2" w:rsidRDefault="00641F76" w:rsidP="00641F76">
      <w:pPr>
        <w:pStyle w:val="Reminders"/>
        <w:ind w:left="72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For </w:t>
      </w:r>
      <w:r>
        <w:rPr>
          <w:rFonts w:asciiTheme="minorHAnsi" w:hAnsiTheme="minorHAnsi" w:cstheme="minorHAnsi"/>
          <w:i w:val="0"/>
          <w:color w:val="auto"/>
          <w:sz w:val="22"/>
          <w:szCs w:val="22"/>
        </w:rPr>
        <w:t>a low rise building</w:t>
      </w:r>
      <w:r w:rsidRPr="00C212F2">
        <w:rPr>
          <w:rFonts w:asciiTheme="minorHAnsi" w:hAnsiTheme="minorHAnsi" w:cstheme="minorHAnsi"/>
          <w:i w:val="0"/>
          <w:color w:val="auto"/>
          <w:sz w:val="22"/>
          <w:szCs w:val="22"/>
        </w:rPr>
        <w:t>,</w:t>
      </w:r>
    </w:p>
    <w:p w:rsidR="00641F76" w:rsidRPr="00C212F2" w:rsidRDefault="00641F76" w:rsidP="00641F76">
      <w:pPr>
        <w:pStyle w:val="Reminders"/>
        <w:ind w:left="72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ab/>
      </w:r>
      <w:r>
        <w:rPr>
          <w:rFonts w:asciiTheme="minorHAnsi" w:hAnsiTheme="minorHAnsi" w:cstheme="minorHAnsi"/>
          <w:i w:val="0"/>
          <w:color w:val="auto"/>
          <w:sz w:val="22"/>
          <w:szCs w:val="22"/>
        </w:rPr>
        <w:t>G</w:t>
      </w:r>
      <w:r w:rsidRPr="00C212F2">
        <w:rPr>
          <w:rFonts w:asciiTheme="minorHAnsi" w:hAnsiTheme="minorHAnsi" w:cstheme="minorHAnsi"/>
          <w:i w:val="0"/>
          <w:color w:val="auto"/>
          <w:sz w:val="22"/>
          <w:szCs w:val="22"/>
        </w:rPr>
        <w:t>MC</w:t>
      </w:r>
      <w:r w:rsidRPr="00C212F2">
        <w:rPr>
          <w:rFonts w:asciiTheme="minorHAnsi" w:hAnsiTheme="minorHAnsi" w:cstheme="minorHAnsi"/>
          <w:i w:val="0"/>
          <w:color w:val="auto"/>
          <w:sz w:val="22"/>
          <w:szCs w:val="22"/>
        </w:rPr>
        <w:tab/>
        <w:t>= $</w:t>
      </w:r>
      <w:r>
        <w:rPr>
          <w:rFonts w:asciiTheme="minorHAnsi" w:hAnsiTheme="minorHAnsi" w:cstheme="minorHAnsi"/>
          <w:i w:val="0"/>
          <w:color w:val="auto"/>
          <w:sz w:val="22"/>
          <w:szCs w:val="22"/>
        </w:rPr>
        <w:t>37.10</w:t>
      </w:r>
      <w:r w:rsidRPr="00C212F2">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w:t>
      </w:r>
      <w:r w:rsidRPr="00C212F2">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2.68</w:t>
      </w:r>
      <w:r w:rsidRPr="00C212F2">
        <w:rPr>
          <w:rFonts w:asciiTheme="minorHAnsi" w:hAnsiTheme="minorHAnsi" w:cstheme="minorHAnsi"/>
          <w:i w:val="0"/>
          <w:color w:val="auto"/>
          <w:sz w:val="22"/>
          <w:szCs w:val="22"/>
        </w:rPr>
        <w:t xml:space="preserve"> = $</w:t>
      </w:r>
      <w:r>
        <w:rPr>
          <w:rFonts w:asciiTheme="minorHAnsi" w:hAnsiTheme="minorHAnsi" w:cstheme="minorHAnsi"/>
          <w:i w:val="0"/>
          <w:color w:val="auto"/>
          <w:sz w:val="22"/>
          <w:szCs w:val="22"/>
        </w:rPr>
        <w:t>39.78</w:t>
      </w:r>
    </w:p>
    <w:p w:rsidR="00641F76" w:rsidRPr="00C212F2" w:rsidRDefault="00641F76" w:rsidP="000B3464">
      <w:pPr>
        <w:ind w:firstLine="720"/>
        <w:rPr>
          <w:rFonts w:asciiTheme="minorHAnsi" w:hAnsiTheme="minorHAnsi" w:cstheme="minorHAnsi"/>
          <w:i/>
          <w:sz w:val="22"/>
          <w:szCs w:val="22"/>
        </w:rPr>
      </w:pPr>
    </w:p>
    <w:p w:rsidR="000B3464" w:rsidRPr="00C212F2" w:rsidRDefault="000B3464" w:rsidP="000B3464">
      <w:pPr>
        <w:rPr>
          <w:rFonts w:asciiTheme="minorHAnsi" w:hAnsiTheme="minorHAnsi" w:cstheme="minorHAnsi"/>
          <w:i/>
          <w:sz w:val="22"/>
          <w:szCs w:val="22"/>
        </w:rPr>
      </w:pPr>
    </w:p>
    <w:p w:rsidR="000B3464" w:rsidRPr="00C212F2" w:rsidRDefault="000B3464" w:rsidP="000B3464">
      <w:pPr>
        <w:rPr>
          <w:rFonts w:asciiTheme="minorHAnsi" w:hAnsiTheme="minorHAnsi" w:cstheme="minorHAnsi"/>
          <w:sz w:val="22"/>
          <w:szCs w:val="22"/>
        </w:rPr>
      </w:pPr>
      <w:r w:rsidRPr="00C212F2">
        <w:rPr>
          <w:rFonts w:asciiTheme="minorHAnsi" w:hAnsiTheme="minorHAnsi" w:cstheme="minorHAnsi"/>
          <w:sz w:val="22"/>
          <w:szCs w:val="22"/>
        </w:rPr>
        <w:t xml:space="preserve">For </w:t>
      </w:r>
      <w:r w:rsidRPr="00C212F2">
        <w:rPr>
          <w:rFonts w:asciiTheme="minorHAnsi" w:hAnsiTheme="minorHAnsi" w:cstheme="minorHAnsi"/>
          <w:b/>
          <w:sz w:val="22"/>
          <w:szCs w:val="22"/>
        </w:rPr>
        <w:t xml:space="preserve">RET </w:t>
      </w:r>
      <w:r w:rsidR="004B7E2B">
        <w:rPr>
          <w:rFonts w:asciiTheme="minorHAnsi" w:hAnsiTheme="minorHAnsi" w:cstheme="minorHAnsi"/>
          <w:sz w:val="22"/>
          <w:szCs w:val="22"/>
        </w:rPr>
        <w:t>second baseline</w:t>
      </w:r>
      <w:r w:rsidRPr="00C212F2">
        <w:rPr>
          <w:rFonts w:asciiTheme="minorHAnsi" w:hAnsiTheme="minorHAnsi" w:cstheme="minorHAnsi"/>
          <w:sz w:val="22"/>
          <w:szCs w:val="22"/>
        </w:rPr>
        <w:t xml:space="preserve"> period, GMC is represented by the equation below:</w:t>
      </w:r>
    </w:p>
    <w:p w:rsidR="000B3464" w:rsidRPr="00C212F2" w:rsidRDefault="000B3464" w:rsidP="000B3464">
      <w:pPr>
        <w:tabs>
          <w:tab w:val="left" w:pos="3705"/>
        </w:tabs>
        <w:ind w:firstLine="720"/>
        <w:rPr>
          <w:rFonts w:asciiTheme="minorHAnsi" w:hAnsiTheme="minorHAnsi" w:cstheme="minorHAnsi"/>
          <w:i/>
          <w:sz w:val="22"/>
          <w:szCs w:val="22"/>
        </w:rPr>
      </w:pPr>
      <w:r w:rsidRPr="00C212F2">
        <w:rPr>
          <w:rFonts w:asciiTheme="minorHAnsi" w:hAnsiTheme="minorHAnsi" w:cstheme="minorHAnsi"/>
          <w:i/>
          <w:sz w:val="22"/>
          <w:szCs w:val="22"/>
        </w:rPr>
        <w:tab/>
      </w:r>
    </w:p>
    <w:p w:rsidR="00F52E5C" w:rsidRPr="00C212F2" w:rsidRDefault="000B3464" w:rsidP="00F52E5C">
      <w:pPr>
        <w:ind w:firstLine="720"/>
        <w:rPr>
          <w:rFonts w:asciiTheme="minorHAnsi" w:hAnsiTheme="minorHAnsi" w:cstheme="minorHAnsi"/>
          <w:sz w:val="22"/>
          <w:szCs w:val="22"/>
        </w:rPr>
      </w:pPr>
      <w:r w:rsidRPr="00C212F2">
        <w:rPr>
          <w:rFonts w:asciiTheme="minorHAnsi" w:hAnsiTheme="minorHAnsi" w:cstheme="minorHAnsi"/>
          <w:i/>
          <w:sz w:val="22"/>
          <w:szCs w:val="22"/>
        </w:rPr>
        <w:t xml:space="preserve">GMC = </w:t>
      </w:r>
    </w:p>
    <w:p w:rsidR="00F52E5C" w:rsidRPr="00C212F2" w:rsidRDefault="00F52E5C" w:rsidP="00F52E5C">
      <w:pPr>
        <w:ind w:firstLine="720"/>
        <w:rPr>
          <w:rFonts w:asciiTheme="minorHAnsi" w:hAnsiTheme="minorHAnsi" w:cstheme="minorHAnsi"/>
          <w:sz w:val="22"/>
          <w:szCs w:val="22"/>
        </w:rPr>
      </w:pPr>
      <w:r w:rsidRPr="00C212F2">
        <w:rPr>
          <w:rFonts w:asciiTheme="minorHAnsi" w:hAnsiTheme="minorHAnsi" w:cstheme="minorHAnsi"/>
          <w:sz w:val="22"/>
          <w:szCs w:val="22"/>
        </w:rPr>
        <w:t>(Measure Equipment Cost + Measure Labor Cost) –</w:t>
      </w:r>
    </w:p>
    <w:p w:rsidR="00F52E5C" w:rsidRPr="00C212F2" w:rsidRDefault="00F52E5C" w:rsidP="00F52E5C">
      <w:pPr>
        <w:ind w:left="720" w:firstLine="720"/>
        <w:rPr>
          <w:rFonts w:asciiTheme="minorHAnsi" w:hAnsiTheme="minorHAnsi" w:cstheme="minorHAnsi"/>
          <w:sz w:val="22"/>
          <w:szCs w:val="22"/>
        </w:rPr>
      </w:pPr>
      <w:r w:rsidRPr="00C212F2">
        <w:rPr>
          <w:rFonts w:asciiTheme="minorHAnsi" w:hAnsiTheme="minorHAnsi" w:cstheme="minorHAnsi"/>
          <w:sz w:val="22"/>
          <w:szCs w:val="22"/>
        </w:rPr>
        <w:t xml:space="preserve">    (Base Case Equipment Cost + Base Case Labor Cost)</w:t>
      </w:r>
    </w:p>
    <w:p w:rsidR="000B3464" w:rsidRPr="00C212F2" w:rsidRDefault="000B3464" w:rsidP="000B3464">
      <w:pPr>
        <w:ind w:firstLine="720"/>
        <w:rPr>
          <w:rFonts w:asciiTheme="minorHAnsi" w:hAnsiTheme="minorHAnsi" w:cstheme="minorHAnsi"/>
          <w:i/>
          <w:sz w:val="22"/>
          <w:szCs w:val="22"/>
        </w:rPr>
      </w:pPr>
    </w:p>
    <w:p w:rsidR="000B3464" w:rsidRPr="00C212F2" w:rsidRDefault="000B3464" w:rsidP="000B3464">
      <w:pPr>
        <w:rPr>
          <w:rFonts w:asciiTheme="minorHAnsi" w:hAnsiTheme="minorHAnsi" w:cstheme="minorHAnsi"/>
          <w:i/>
          <w:sz w:val="22"/>
          <w:szCs w:val="22"/>
        </w:rPr>
      </w:pPr>
    </w:p>
    <w:p w:rsidR="00F52E5C" w:rsidRPr="00C212F2" w:rsidRDefault="00F52E5C" w:rsidP="00F52E5C">
      <w:pPr>
        <w:pStyle w:val="Reminders"/>
        <w:ind w:left="720"/>
        <w:rPr>
          <w:rFonts w:asciiTheme="minorHAnsi" w:hAnsiTheme="minorHAnsi" w:cstheme="minorHAnsi"/>
          <w:i w:val="0"/>
          <w:color w:val="auto"/>
          <w:sz w:val="22"/>
          <w:szCs w:val="22"/>
        </w:rPr>
      </w:pPr>
      <w:bookmarkStart w:id="31" w:name="OLE_LINK4"/>
      <w:bookmarkStart w:id="32" w:name="OLE_LINK5"/>
      <w:r w:rsidRPr="00C212F2">
        <w:rPr>
          <w:rFonts w:asciiTheme="minorHAnsi" w:hAnsiTheme="minorHAnsi" w:cstheme="minorHAnsi"/>
          <w:i w:val="0"/>
          <w:color w:val="auto"/>
          <w:sz w:val="22"/>
          <w:szCs w:val="22"/>
        </w:rPr>
        <w:t xml:space="preserve">For </w:t>
      </w:r>
      <w:r w:rsidR="00641F76">
        <w:rPr>
          <w:rFonts w:asciiTheme="minorHAnsi" w:hAnsiTheme="minorHAnsi" w:cstheme="minorHAnsi"/>
          <w:i w:val="0"/>
          <w:color w:val="auto"/>
          <w:sz w:val="22"/>
          <w:szCs w:val="22"/>
        </w:rPr>
        <w:t>a high rise building</w:t>
      </w:r>
      <w:r w:rsidRPr="00C212F2">
        <w:rPr>
          <w:rFonts w:asciiTheme="minorHAnsi" w:hAnsiTheme="minorHAnsi" w:cstheme="minorHAnsi"/>
          <w:i w:val="0"/>
          <w:color w:val="auto"/>
          <w:sz w:val="22"/>
          <w:szCs w:val="22"/>
        </w:rPr>
        <w:t>,</w:t>
      </w:r>
    </w:p>
    <w:p w:rsidR="00F52E5C" w:rsidRPr="00C212F2" w:rsidRDefault="00F52E5C" w:rsidP="00F52E5C">
      <w:pPr>
        <w:pStyle w:val="Reminders"/>
        <w:ind w:left="72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ab/>
      </w:r>
      <w:r>
        <w:rPr>
          <w:rFonts w:asciiTheme="minorHAnsi" w:hAnsiTheme="minorHAnsi" w:cstheme="minorHAnsi"/>
          <w:i w:val="0"/>
          <w:color w:val="auto"/>
          <w:sz w:val="22"/>
          <w:szCs w:val="22"/>
        </w:rPr>
        <w:t>G</w:t>
      </w:r>
      <w:r w:rsidRPr="00C212F2">
        <w:rPr>
          <w:rFonts w:asciiTheme="minorHAnsi" w:hAnsiTheme="minorHAnsi" w:cstheme="minorHAnsi"/>
          <w:i w:val="0"/>
          <w:color w:val="auto"/>
          <w:sz w:val="22"/>
          <w:szCs w:val="22"/>
        </w:rPr>
        <w:t xml:space="preserve">MC </w:t>
      </w:r>
      <w:r w:rsidRPr="00C212F2">
        <w:rPr>
          <w:rFonts w:asciiTheme="minorHAnsi" w:hAnsiTheme="minorHAnsi" w:cstheme="minorHAnsi"/>
          <w:i w:val="0"/>
          <w:color w:val="auto"/>
          <w:sz w:val="22"/>
          <w:szCs w:val="22"/>
        </w:rPr>
        <w:tab/>
        <w:t xml:space="preserve">= </w:t>
      </w:r>
      <w:r w:rsidR="00641F76">
        <w:rPr>
          <w:rFonts w:asciiTheme="minorHAnsi" w:hAnsiTheme="minorHAnsi" w:cstheme="minorHAnsi"/>
          <w:i w:val="0"/>
          <w:color w:val="auto"/>
          <w:sz w:val="22"/>
          <w:szCs w:val="22"/>
        </w:rPr>
        <w:t>(</w:t>
      </w:r>
      <w:r w:rsidRPr="00C212F2">
        <w:rPr>
          <w:rFonts w:asciiTheme="minorHAnsi" w:hAnsiTheme="minorHAnsi" w:cstheme="minorHAnsi"/>
          <w:i w:val="0"/>
          <w:color w:val="auto"/>
          <w:sz w:val="22"/>
          <w:szCs w:val="22"/>
        </w:rPr>
        <w:t>$</w:t>
      </w:r>
      <w:r w:rsidR="00641F76">
        <w:rPr>
          <w:rFonts w:asciiTheme="minorHAnsi" w:hAnsiTheme="minorHAnsi" w:cstheme="minorHAnsi"/>
          <w:i w:val="0"/>
          <w:color w:val="auto"/>
          <w:sz w:val="22"/>
          <w:szCs w:val="22"/>
        </w:rPr>
        <w:t>18.55 + $1.34)</w:t>
      </w:r>
      <w:r w:rsidRPr="00C212F2">
        <w:rPr>
          <w:rFonts w:asciiTheme="minorHAnsi" w:hAnsiTheme="minorHAnsi" w:cstheme="minorHAnsi"/>
          <w:i w:val="0"/>
          <w:color w:val="auto"/>
          <w:sz w:val="22"/>
          <w:szCs w:val="22"/>
        </w:rPr>
        <w:t xml:space="preserve"> </w:t>
      </w:r>
      <w:r w:rsidR="00641F76">
        <w:rPr>
          <w:rFonts w:asciiTheme="minorHAnsi" w:hAnsiTheme="minorHAnsi" w:cstheme="minorHAnsi"/>
          <w:i w:val="0"/>
          <w:color w:val="auto"/>
          <w:sz w:val="22"/>
          <w:szCs w:val="22"/>
        </w:rPr>
        <w:t>–</w:t>
      </w:r>
      <w:r w:rsidRPr="00C212F2">
        <w:rPr>
          <w:rFonts w:asciiTheme="minorHAnsi" w:hAnsiTheme="minorHAnsi" w:cstheme="minorHAnsi"/>
          <w:i w:val="0"/>
          <w:color w:val="auto"/>
          <w:sz w:val="22"/>
          <w:szCs w:val="22"/>
        </w:rPr>
        <w:t xml:space="preserve"> </w:t>
      </w:r>
      <w:r w:rsidR="00641F76">
        <w:rPr>
          <w:rFonts w:asciiTheme="minorHAnsi" w:hAnsiTheme="minorHAnsi" w:cstheme="minorHAnsi"/>
          <w:i w:val="0"/>
          <w:color w:val="auto"/>
          <w:sz w:val="22"/>
          <w:szCs w:val="22"/>
        </w:rPr>
        <w:t>(10.65 + $1.34</w:t>
      </w:r>
      <w:proofErr w:type="gramStart"/>
      <w:r w:rsidR="00641F76">
        <w:rPr>
          <w:rFonts w:asciiTheme="minorHAnsi" w:hAnsiTheme="minorHAnsi" w:cstheme="minorHAnsi"/>
          <w:i w:val="0"/>
          <w:color w:val="auto"/>
          <w:sz w:val="22"/>
          <w:szCs w:val="22"/>
        </w:rPr>
        <w:t>)</w:t>
      </w:r>
      <w:r w:rsidRPr="00C212F2">
        <w:rPr>
          <w:rFonts w:asciiTheme="minorHAnsi" w:hAnsiTheme="minorHAnsi" w:cstheme="minorHAnsi"/>
          <w:i w:val="0"/>
          <w:color w:val="auto"/>
          <w:sz w:val="22"/>
          <w:szCs w:val="22"/>
        </w:rPr>
        <w:t>=</w:t>
      </w:r>
      <w:proofErr w:type="gramEnd"/>
      <w:r w:rsidRPr="00C212F2">
        <w:rPr>
          <w:rFonts w:asciiTheme="minorHAnsi" w:hAnsiTheme="minorHAnsi" w:cstheme="minorHAnsi"/>
          <w:i w:val="0"/>
          <w:color w:val="auto"/>
          <w:sz w:val="22"/>
          <w:szCs w:val="22"/>
        </w:rPr>
        <w:t xml:space="preserve"> $</w:t>
      </w:r>
      <w:r w:rsidR="00B1006B">
        <w:rPr>
          <w:rFonts w:asciiTheme="minorHAnsi" w:hAnsiTheme="minorHAnsi" w:cstheme="minorHAnsi"/>
          <w:i w:val="0"/>
          <w:color w:val="auto"/>
          <w:sz w:val="22"/>
          <w:szCs w:val="22"/>
        </w:rPr>
        <w:t>7.9/dwelling unit</w:t>
      </w:r>
    </w:p>
    <w:p w:rsidR="00F52E5C" w:rsidRPr="00C212F2" w:rsidRDefault="00F52E5C" w:rsidP="00F52E5C">
      <w:pPr>
        <w:pStyle w:val="Reminders"/>
        <w:ind w:left="72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For </w:t>
      </w:r>
      <w:r w:rsidR="00641F76">
        <w:rPr>
          <w:rFonts w:asciiTheme="minorHAnsi" w:hAnsiTheme="minorHAnsi" w:cstheme="minorHAnsi"/>
          <w:i w:val="0"/>
          <w:color w:val="auto"/>
          <w:sz w:val="22"/>
          <w:szCs w:val="22"/>
        </w:rPr>
        <w:t>a low rise building</w:t>
      </w:r>
      <w:r w:rsidRPr="00C212F2">
        <w:rPr>
          <w:rFonts w:asciiTheme="minorHAnsi" w:hAnsiTheme="minorHAnsi" w:cstheme="minorHAnsi"/>
          <w:i w:val="0"/>
          <w:color w:val="auto"/>
          <w:sz w:val="22"/>
          <w:szCs w:val="22"/>
        </w:rPr>
        <w:t>,</w:t>
      </w:r>
    </w:p>
    <w:p w:rsidR="00F52E5C" w:rsidRDefault="00F52E5C" w:rsidP="00F52E5C">
      <w:pPr>
        <w:pStyle w:val="Reminders"/>
        <w:ind w:left="72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ab/>
      </w:r>
      <w:r>
        <w:rPr>
          <w:rFonts w:asciiTheme="minorHAnsi" w:hAnsiTheme="minorHAnsi" w:cstheme="minorHAnsi"/>
          <w:i w:val="0"/>
          <w:color w:val="auto"/>
          <w:sz w:val="22"/>
          <w:szCs w:val="22"/>
        </w:rPr>
        <w:t>G</w:t>
      </w:r>
      <w:r w:rsidRPr="00C212F2">
        <w:rPr>
          <w:rFonts w:asciiTheme="minorHAnsi" w:hAnsiTheme="minorHAnsi" w:cstheme="minorHAnsi"/>
          <w:i w:val="0"/>
          <w:color w:val="auto"/>
          <w:sz w:val="22"/>
          <w:szCs w:val="22"/>
        </w:rPr>
        <w:t>MC</w:t>
      </w:r>
      <w:r w:rsidRPr="00C212F2">
        <w:rPr>
          <w:rFonts w:asciiTheme="minorHAnsi" w:hAnsiTheme="minorHAnsi" w:cstheme="minorHAnsi"/>
          <w:i w:val="0"/>
          <w:color w:val="auto"/>
          <w:sz w:val="22"/>
          <w:szCs w:val="22"/>
        </w:rPr>
        <w:tab/>
        <w:t xml:space="preserve">= </w:t>
      </w:r>
      <w:r w:rsidR="00B1006B">
        <w:rPr>
          <w:rFonts w:asciiTheme="minorHAnsi" w:hAnsiTheme="minorHAnsi" w:cstheme="minorHAnsi"/>
          <w:i w:val="0"/>
          <w:color w:val="auto"/>
          <w:sz w:val="22"/>
          <w:szCs w:val="22"/>
        </w:rPr>
        <w:t>($37.10 + $2.68) – ($10.11 - $2.68</w:t>
      </w:r>
      <w:proofErr w:type="gramStart"/>
      <w:r w:rsidR="00B1006B">
        <w:rPr>
          <w:rFonts w:asciiTheme="minorHAnsi" w:hAnsiTheme="minorHAnsi" w:cstheme="minorHAnsi"/>
          <w:i w:val="0"/>
          <w:color w:val="auto"/>
          <w:sz w:val="22"/>
          <w:szCs w:val="22"/>
        </w:rPr>
        <w:t>)=</w:t>
      </w:r>
      <w:proofErr w:type="gramEnd"/>
      <w:r w:rsidR="00B1006B">
        <w:rPr>
          <w:rFonts w:asciiTheme="minorHAnsi" w:hAnsiTheme="minorHAnsi" w:cstheme="minorHAnsi"/>
          <w:i w:val="0"/>
          <w:color w:val="auto"/>
          <w:sz w:val="22"/>
          <w:szCs w:val="22"/>
        </w:rPr>
        <w:t xml:space="preserve"> $26.99/dwelling unit</w:t>
      </w:r>
    </w:p>
    <w:p w:rsidR="00692937" w:rsidRDefault="00692937" w:rsidP="00BF4FAE">
      <w:pPr>
        <w:pStyle w:val="Reminders"/>
        <w:rPr>
          <w:rFonts w:asciiTheme="minorHAnsi" w:hAnsiTheme="minorHAnsi" w:cstheme="minorHAnsi"/>
          <w:i w:val="0"/>
          <w:color w:val="auto"/>
          <w:sz w:val="22"/>
          <w:szCs w:val="22"/>
        </w:rPr>
      </w:pPr>
    </w:p>
    <w:p w:rsidR="00692937" w:rsidRPr="00C212F2" w:rsidRDefault="00692937" w:rsidP="00BF4FAE">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The climate zone specific costs were calculated using the DEER cost table SWH50.</w:t>
      </w:r>
    </w:p>
    <w:bookmarkEnd w:id="31"/>
    <w:bookmarkEnd w:id="32"/>
    <w:p w:rsidR="00E16609" w:rsidRPr="000F130A" w:rsidRDefault="00E16609" w:rsidP="00E16609">
      <w:pPr>
        <w:pStyle w:val="Heading2"/>
        <w:keepNext w:val="0"/>
        <w:rPr>
          <w:rFonts w:asciiTheme="minorHAnsi" w:hAnsiTheme="minorHAnsi" w:cstheme="minorHAnsi"/>
        </w:rPr>
      </w:pPr>
      <w:r w:rsidRPr="000F130A">
        <w:rPr>
          <w:rFonts w:asciiTheme="minorHAnsi" w:hAnsiTheme="minorHAnsi" w:cstheme="minorHAnsi"/>
        </w:rPr>
        <w:t>4.3 Incremental Measure Cost</w:t>
      </w:r>
    </w:p>
    <w:bookmarkEnd w:id="28"/>
    <w:p w:rsidR="000B3464" w:rsidRPr="00C212F2" w:rsidRDefault="000B3464" w:rsidP="000B3464">
      <w:pPr>
        <w:pStyle w:val="Reminders"/>
        <w:rPr>
          <w:rFonts w:asciiTheme="minorHAnsi" w:hAnsiTheme="minorHAnsi" w:cstheme="minorHAnsi"/>
          <w:sz w:val="22"/>
          <w:szCs w:val="22"/>
        </w:rPr>
      </w:pPr>
      <w:r w:rsidRPr="00C212F2">
        <w:rPr>
          <w:rFonts w:asciiTheme="minorHAnsi" w:hAnsiTheme="minorHAnsi" w:cstheme="minorHAnsi"/>
          <w:i w:val="0"/>
          <w:color w:val="auto"/>
          <w:sz w:val="22"/>
          <w:szCs w:val="22"/>
        </w:rPr>
        <w:t>Incremental measure cost (IMC) can be calculated using the following equation:</w:t>
      </w:r>
    </w:p>
    <w:p w:rsidR="000B3464" w:rsidRPr="00C212F2" w:rsidRDefault="000B3464" w:rsidP="000B3464">
      <w:pPr>
        <w:rPr>
          <w:rFonts w:asciiTheme="minorHAnsi" w:hAnsiTheme="minorHAnsi" w:cstheme="minorHAnsi"/>
          <w:sz w:val="22"/>
          <w:szCs w:val="22"/>
        </w:rPr>
      </w:pPr>
    </w:p>
    <w:p w:rsidR="000B3464" w:rsidRPr="00C212F2" w:rsidRDefault="000B3464" w:rsidP="000B3464">
      <w:pPr>
        <w:ind w:firstLine="720"/>
        <w:rPr>
          <w:rFonts w:asciiTheme="minorHAnsi" w:hAnsiTheme="minorHAnsi" w:cstheme="minorHAnsi"/>
          <w:sz w:val="22"/>
          <w:szCs w:val="22"/>
        </w:rPr>
      </w:pPr>
      <w:smartTag w:uri="urn:schemas-microsoft-com:office:smarttags" w:element="stockticker">
        <w:r w:rsidRPr="00C212F2">
          <w:rPr>
            <w:rFonts w:asciiTheme="minorHAnsi" w:hAnsiTheme="minorHAnsi" w:cstheme="minorHAnsi"/>
            <w:sz w:val="22"/>
            <w:szCs w:val="22"/>
          </w:rPr>
          <w:t>IMC</w:t>
        </w:r>
      </w:smartTag>
      <w:r w:rsidRPr="00C212F2">
        <w:rPr>
          <w:rFonts w:asciiTheme="minorHAnsi" w:hAnsiTheme="minorHAnsi" w:cstheme="minorHAnsi"/>
          <w:sz w:val="22"/>
          <w:szCs w:val="22"/>
        </w:rPr>
        <w:t xml:space="preserve"> </w:t>
      </w:r>
      <w:r w:rsidRPr="00C212F2">
        <w:rPr>
          <w:rFonts w:asciiTheme="minorHAnsi" w:hAnsiTheme="minorHAnsi" w:cstheme="minorHAnsi"/>
          <w:sz w:val="22"/>
          <w:szCs w:val="22"/>
        </w:rPr>
        <w:tab/>
        <w:t>= (Measure Equipment Cost + Measure Labor Cost) –</w:t>
      </w:r>
    </w:p>
    <w:p w:rsidR="000B3464" w:rsidRPr="00C212F2" w:rsidRDefault="000B3464" w:rsidP="000B3464">
      <w:pPr>
        <w:ind w:left="720" w:firstLine="720"/>
        <w:rPr>
          <w:rFonts w:asciiTheme="minorHAnsi" w:hAnsiTheme="minorHAnsi" w:cstheme="minorHAnsi"/>
          <w:sz w:val="22"/>
          <w:szCs w:val="22"/>
        </w:rPr>
      </w:pPr>
      <w:r w:rsidRPr="00C212F2">
        <w:rPr>
          <w:rFonts w:asciiTheme="minorHAnsi" w:hAnsiTheme="minorHAnsi" w:cstheme="minorHAnsi"/>
          <w:sz w:val="22"/>
          <w:szCs w:val="22"/>
        </w:rPr>
        <w:t xml:space="preserve">    (Base Case Equipment Cost + Base Case Labor Cost)</w:t>
      </w:r>
    </w:p>
    <w:p w:rsidR="000B3464" w:rsidRPr="00C212F2" w:rsidRDefault="000B3464" w:rsidP="000B3464">
      <w:pPr>
        <w:rPr>
          <w:rFonts w:asciiTheme="minorHAnsi" w:hAnsiTheme="minorHAnsi" w:cstheme="minorHAnsi"/>
          <w:b/>
          <w:sz w:val="22"/>
          <w:szCs w:val="22"/>
        </w:rPr>
      </w:pPr>
    </w:p>
    <w:p w:rsidR="00B1006B" w:rsidRPr="00C212F2" w:rsidRDefault="00B1006B" w:rsidP="00B1006B">
      <w:pPr>
        <w:pStyle w:val="Reminders"/>
        <w:ind w:left="72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For </w:t>
      </w:r>
      <w:r>
        <w:rPr>
          <w:rFonts w:asciiTheme="minorHAnsi" w:hAnsiTheme="minorHAnsi" w:cstheme="minorHAnsi"/>
          <w:i w:val="0"/>
          <w:color w:val="auto"/>
          <w:sz w:val="22"/>
          <w:szCs w:val="22"/>
        </w:rPr>
        <w:t>a high rise building</w:t>
      </w:r>
      <w:r w:rsidRPr="00C212F2">
        <w:rPr>
          <w:rFonts w:asciiTheme="minorHAnsi" w:hAnsiTheme="minorHAnsi" w:cstheme="minorHAnsi"/>
          <w:i w:val="0"/>
          <w:color w:val="auto"/>
          <w:sz w:val="22"/>
          <w:szCs w:val="22"/>
        </w:rPr>
        <w:t>,</w:t>
      </w:r>
    </w:p>
    <w:p w:rsidR="00B1006B" w:rsidRPr="00C212F2" w:rsidRDefault="00B1006B" w:rsidP="00B1006B">
      <w:pPr>
        <w:pStyle w:val="Reminders"/>
        <w:ind w:left="72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ab/>
      </w:r>
      <w:r>
        <w:rPr>
          <w:rFonts w:asciiTheme="minorHAnsi" w:hAnsiTheme="minorHAnsi" w:cstheme="minorHAnsi"/>
          <w:i w:val="0"/>
          <w:color w:val="auto"/>
          <w:sz w:val="22"/>
          <w:szCs w:val="22"/>
        </w:rPr>
        <w:t>G</w:t>
      </w:r>
      <w:r w:rsidRPr="00C212F2">
        <w:rPr>
          <w:rFonts w:asciiTheme="minorHAnsi" w:hAnsiTheme="minorHAnsi" w:cstheme="minorHAnsi"/>
          <w:i w:val="0"/>
          <w:color w:val="auto"/>
          <w:sz w:val="22"/>
          <w:szCs w:val="22"/>
        </w:rPr>
        <w:t xml:space="preserve">MC </w:t>
      </w:r>
      <w:r w:rsidRPr="00C212F2">
        <w:rPr>
          <w:rFonts w:asciiTheme="minorHAnsi" w:hAnsiTheme="minorHAnsi" w:cstheme="minorHAnsi"/>
          <w:i w:val="0"/>
          <w:color w:val="auto"/>
          <w:sz w:val="22"/>
          <w:szCs w:val="22"/>
        </w:rPr>
        <w:tab/>
        <w:t xml:space="preserve">= </w:t>
      </w:r>
      <w:r>
        <w:rPr>
          <w:rFonts w:asciiTheme="minorHAnsi" w:hAnsiTheme="minorHAnsi" w:cstheme="minorHAnsi"/>
          <w:i w:val="0"/>
          <w:color w:val="auto"/>
          <w:sz w:val="22"/>
          <w:szCs w:val="22"/>
        </w:rPr>
        <w:t>(</w:t>
      </w:r>
      <w:r w:rsidRPr="00C212F2">
        <w:rPr>
          <w:rFonts w:asciiTheme="minorHAnsi" w:hAnsiTheme="minorHAnsi" w:cstheme="minorHAnsi"/>
          <w:i w:val="0"/>
          <w:color w:val="auto"/>
          <w:sz w:val="22"/>
          <w:szCs w:val="22"/>
        </w:rPr>
        <w:t>$</w:t>
      </w:r>
      <w:r>
        <w:rPr>
          <w:rFonts w:asciiTheme="minorHAnsi" w:hAnsiTheme="minorHAnsi" w:cstheme="minorHAnsi"/>
          <w:i w:val="0"/>
          <w:color w:val="auto"/>
          <w:sz w:val="22"/>
          <w:szCs w:val="22"/>
        </w:rPr>
        <w:t>18.55 + $1.34)</w:t>
      </w:r>
      <w:r w:rsidRPr="00C212F2">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w:t>
      </w:r>
      <w:r w:rsidRPr="00C212F2">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(10.65 + $1.34)</w:t>
      </w:r>
      <w:r w:rsidRPr="00C212F2">
        <w:rPr>
          <w:rFonts w:asciiTheme="minorHAnsi" w:hAnsiTheme="minorHAnsi" w:cstheme="minorHAnsi"/>
          <w:i w:val="0"/>
          <w:color w:val="auto"/>
          <w:sz w:val="22"/>
          <w:szCs w:val="22"/>
        </w:rPr>
        <w:t>= $</w:t>
      </w:r>
      <w:r>
        <w:rPr>
          <w:rFonts w:asciiTheme="minorHAnsi" w:hAnsiTheme="minorHAnsi" w:cstheme="minorHAnsi"/>
          <w:i w:val="0"/>
          <w:color w:val="auto"/>
          <w:sz w:val="22"/>
          <w:szCs w:val="22"/>
        </w:rPr>
        <w:t>7.9/dwelling unit</w:t>
      </w:r>
    </w:p>
    <w:p w:rsidR="00B1006B" w:rsidRPr="00C212F2" w:rsidRDefault="00B1006B" w:rsidP="00B1006B">
      <w:pPr>
        <w:pStyle w:val="Reminders"/>
        <w:ind w:left="72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For </w:t>
      </w:r>
      <w:r>
        <w:rPr>
          <w:rFonts w:asciiTheme="minorHAnsi" w:hAnsiTheme="minorHAnsi" w:cstheme="minorHAnsi"/>
          <w:i w:val="0"/>
          <w:color w:val="auto"/>
          <w:sz w:val="22"/>
          <w:szCs w:val="22"/>
        </w:rPr>
        <w:t>a low rise building</w:t>
      </w:r>
      <w:r w:rsidRPr="00C212F2">
        <w:rPr>
          <w:rFonts w:asciiTheme="minorHAnsi" w:hAnsiTheme="minorHAnsi" w:cstheme="minorHAnsi"/>
          <w:i w:val="0"/>
          <w:color w:val="auto"/>
          <w:sz w:val="22"/>
          <w:szCs w:val="22"/>
        </w:rPr>
        <w:t>,</w:t>
      </w:r>
    </w:p>
    <w:p w:rsidR="00B1006B" w:rsidRPr="00C212F2" w:rsidRDefault="00B1006B" w:rsidP="00B1006B">
      <w:pPr>
        <w:pStyle w:val="Reminders"/>
        <w:ind w:left="72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ab/>
      </w:r>
      <w:r>
        <w:rPr>
          <w:rFonts w:asciiTheme="minorHAnsi" w:hAnsiTheme="minorHAnsi" w:cstheme="minorHAnsi"/>
          <w:i w:val="0"/>
          <w:color w:val="auto"/>
          <w:sz w:val="22"/>
          <w:szCs w:val="22"/>
        </w:rPr>
        <w:t>G</w:t>
      </w:r>
      <w:r w:rsidRPr="00C212F2">
        <w:rPr>
          <w:rFonts w:asciiTheme="minorHAnsi" w:hAnsiTheme="minorHAnsi" w:cstheme="minorHAnsi"/>
          <w:i w:val="0"/>
          <w:color w:val="auto"/>
          <w:sz w:val="22"/>
          <w:szCs w:val="22"/>
        </w:rPr>
        <w:t>MC</w:t>
      </w:r>
      <w:r w:rsidRPr="00C212F2">
        <w:rPr>
          <w:rFonts w:asciiTheme="minorHAnsi" w:hAnsiTheme="minorHAnsi" w:cstheme="minorHAnsi"/>
          <w:i w:val="0"/>
          <w:color w:val="auto"/>
          <w:sz w:val="22"/>
          <w:szCs w:val="22"/>
        </w:rPr>
        <w:tab/>
        <w:t xml:space="preserve">= </w:t>
      </w:r>
      <w:r>
        <w:rPr>
          <w:rFonts w:asciiTheme="minorHAnsi" w:hAnsiTheme="minorHAnsi" w:cstheme="minorHAnsi"/>
          <w:i w:val="0"/>
          <w:color w:val="auto"/>
          <w:sz w:val="22"/>
          <w:szCs w:val="22"/>
        </w:rPr>
        <w:t>($37.10 + $2.68) – ($10.11 - $2.68)= $26.99/dwelling unit</w:t>
      </w:r>
    </w:p>
    <w:p w:rsidR="00692937" w:rsidRDefault="00692937" w:rsidP="007F6C2F">
      <w:pPr>
        <w:pStyle w:val="Reminders"/>
        <w:ind w:left="720"/>
        <w:rPr>
          <w:rFonts w:asciiTheme="minorHAnsi" w:hAnsiTheme="minorHAnsi" w:cstheme="minorHAnsi"/>
          <w:i w:val="0"/>
          <w:color w:val="auto"/>
          <w:sz w:val="22"/>
          <w:szCs w:val="22"/>
        </w:rPr>
      </w:pPr>
    </w:p>
    <w:p w:rsidR="00692937" w:rsidRPr="00C212F2" w:rsidRDefault="00692937" w:rsidP="00BF4FAE">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The climate zone specific costs were calculated using the DEER cost table SWH50.</w:t>
      </w:r>
    </w:p>
    <w:p w:rsidR="000B3464" w:rsidRPr="00C212F2" w:rsidRDefault="000B3464">
      <w:pPr>
        <w:spacing w:after="200" w:line="276" w:lineRule="auto"/>
        <w:rPr>
          <w:rFonts w:asciiTheme="minorHAnsi" w:hAnsiTheme="minorHAnsi" w:cstheme="minorHAnsi"/>
          <w:b/>
          <w:bCs/>
          <w:smallCaps/>
          <w:kern w:val="32"/>
          <w:sz w:val="22"/>
          <w:szCs w:val="22"/>
        </w:rPr>
      </w:pPr>
      <w:r w:rsidRPr="00C212F2">
        <w:rPr>
          <w:rFonts w:asciiTheme="minorHAnsi" w:hAnsiTheme="minorHAnsi" w:cstheme="minorHAnsi"/>
          <w:sz w:val="22"/>
          <w:szCs w:val="22"/>
        </w:rPr>
        <w:br w:type="page"/>
      </w:r>
    </w:p>
    <w:p w:rsidR="00E16609" w:rsidRPr="000F130A" w:rsidRDefault="00E16609" w:rsidP="00E16609">
      <w:pPr>
        <w:pStyle w:val="Heading1"/>
        <w:rPr>
          <w:rFonts w:asciiTheme="minorHAnsi" w:hAnsiTheme="minorHAnsi" w:cstheme="minorHAnsi"/>
        </w:rPr>
      </w:pPr>
      <w:r w:rsidRPr="000F130A">
        <w:rPr>
          <w:rFonts w:asciiTheme="minorHAnsi" w:hAnsiTheme="minorHAnsi" w:cstheme="minorHAnsi"/>
        </w:rPr>
        <w:lastRenderedPageBreak/>
        <w:t>Attachments</w:t>
      </w:r>
    </w:p>
    <w:bookmarkStart w:id="33" w:name="_MON_1395142186"/>
    <w:bookmarkStart w:id="34" w:name="_MON_1399537034"/>
    <w:bookmarkStart w:id="35" w:name="_MON_1395490226"/>
    <w:bookmarkStart w:id="36" w:name="_MON_1395148045"/>
    <w:bookmarkStart w:id="37" w:name="_MON_1395487046"/>
    <w:bookmarkStart w:id="38" w:name="_MON_1395821364"/>
    <w:bookmarkStart w:id="39" w:name="_MON_1396099014"/>
    <w:bookmarkStart w:id="40" w:name="_MON_1396100592"/>
    <w:bookmarkStart w:id="41" w:name="_MON_1399271268"/>
    <w:bookmarkStart w:id="42" w:name="_MON_1395489681"/>
    <w:bookmarkStart w:id="43" w:name="_MON_1399527847"/>
    <w:bookmarkEnd w:id="33"/>
    <w:bookmarkEnd w:id="34"/>
    <w:bookmarkEnd w:id="35"/>
    <w:bookmarkEnd w:id="36"/>
    <w:bookmarkEnd w:id="37"/>
    <w:bookmarkEnd w:id="38"/>
    <w:bookmarkEnd w:id="39"/>
    <w:bookmarkEnd w:id="40"/>
    <w:bookmarkEnd w:id="41"/>
    <w:bookmarkEnd w:id="42"/>
    <w:bookmarkEnd w:id="43"/>
    <w:bookmarkStart w:id="44" w:name="_MON_1399528271"/>
    <w:bookmarkEnd w:id="44"/>
    <w:p w:rsidR="00DA0D2A" w:rsidRDefault="006C7BBB" w:rsidP="00DA0D2A">
      <w:pPr>
        <w:pStyle w:val="ListParagraph"/>
        <w:numPr>
          <w:ilvl w:val="0"/>
          <w:numId w:val="11"/>
        </w:numPr>
        <w:rPr>
          <w:rFonts w:asciiTheme="minorHAnsi" w:hAnsiTheme="minorHAnsi" w:cstheme="minorHAnsi"/>
        </w:rPr>
      </w:pPr>
      <w:r>
        <w:rPr>
          <w:rFonts w:asciiTheme="minorHAnsi" w:hAnsiTheme="minorHAnsi" w:cstheme="minorHAnsi"/>
        </w:rPr>
        <w:object w:dxaOrig="2040" w:dyaOrig="1320">
          <v:shape id="_x0000_i1048" type="#_x0000_t75" style="width:102pt;height:66pt" o:ole="">
            <v:imagedata r:id="rId36" o:title=""/>
          </v:shape>
          <o:OLEObject Type="Embed" ProgID="Excel.SheetMacroEnabled.12" ShapeID="_x0000_i1048" DrawAspect="Icon" ObjectID="_1437561681" r:id="rId37"/>
        </w:object>
      </w:r>
    </w:p>
    <w:bookmarkStart w:id="45" w:name="_MON_1395822232"/>
    <w:bookmarkStart w:id="46" w:name="_MON_1399528475"/>
    <w:bookmarkStart w:id="47" w:name="_MON_1399530477"/>
    <w:bookmarkStart w:id="48" w:name="_MON_1395814919"/>
    <w:bookmarkEnd w:id="45"/>
    <w:bookmarkEnd w:id="46"/>
    <w:bookmarkEnd w:id="47"/>
    <w:bookmarkEnd w:id="48"/>
    <w:bookmarkStart w:id="49" w:name="_MON_1399271316"/>
    <w:bookmarkEnd w:id="49"/>
    <w:p w:rsidR="00DA0D2A" w:rsidRDefault="006C7BBB" w:rsidP="00DA0D2A">
      <w:pPr>
        <w:pStyle w:val="ListParagraph"/>
        <w:numPr>
          <w:ilvl w:val="0"/>
          <w:numId w:val="11"/>
        </w:numPr>
        <w:rPr>
          <w:rFonts w:asciiTheme="minorHAnsi" w:hAnsiTheme="minorHAnsi" w:cstheme="minorHAnsi"/>
        </w:rPr>
      </w:pPr>
      <w:r>
        <w:rPr>
          <w:rFonts w:asciiTheme="minorHAnsi" w:hAnsiTheme="minorHAnsi" w:cstheme="minorHAnsi"/>
        </w:rPr>
        <w:object w:dxaOrig="1546" w:dyaOrig="1001">
          <v:shape id="_x0000_i1040" type="#_x0000_t75" style="width:76.5pt;height:50.25pt" o:ole="">
            <v:imagedata r:id="rId38" o:title=""/>
          </v:shape>
          <o:OLEObject Type="Embed" ProgID="Excel.Sheet.12" ShapeID="_x0000_i1040" DrawAspect="Icon" ObjectID="_1437561682" r:id="rId39"/>
        </w:object>
      </w:r>
    </w:p>
    <w:bookmarkStart w:id="50" w:name="_MON_1399271419"/>
    <w:bookmarkStart w:id="51" w:name="_MON_1395820796"/>
    <w:bookmarkEnd w:id="50"/>
    <w:bookmarkEnd w:id="51"/>
    <w:bookmarkStart w:id="52" w:name="_MON_1399527114"/>
    <w:bookmarkEnd w:id="52"/>
    <w:p w:rsidR="00DA0D2A" w:rsidRDefault="006C7BBB" w:rsidP="00DA0D2A">
      <w:pPr>
        <w:pStyle w:val="ListParagraph"/>
        <w:numPr>
          <w:ilvl w:val="0"/>
          <w:numId w:val="11"/>
        </w:numPr>
        <w:rPr>
          <w:rFonts w:asciiTheme="minorHAnsi" w:hAnsiTheme="minorHAnsi" w:cstheme="minorHAnsi"/>
        </w:rPr>
      </w:pPr>
      <w:r>
        <w:rPr>
          <w:rFonts w:asciiTheme="minorHAnsi" w:hAnsiTheme="minorHAnsi" w:cstheme="minorHAnsi"/>
        </w:rPr>
        <w:object w:dxaOrig="1546" w:dyaOrig="1001">
          <v:shape id="_x0000_i1046" type="#_x0000_t75" style="width:77.25pt;height:50.25pt" o:ole="">
            <v:imagedata r:id="rId40" o:title=""/>
          </v:shape>
          <o:OLEObject Type="Embed" ProgID="Excel.Sheet.12" ShapeID="_x0000_i1046" DrawAspect="Icon" ObjectID="_1437561683" r:id="rId41"/>
        </w:object>
      </w:r>
    </w:p>
    <w:bookmarkStart w:id="53" w:name="_MON_1399271520"/>
    <w:bookmarkStart w:id="54" w:name="_MON_1395484075"/>
    <w:bookmarkStart w:id="55" w:name="_MON_1399528869"/>
    <w:bookmarkStart w:id="56" w:name="_MON_1395814908"/>
    <w:bookmarkEnd w:id="53"/>
    <w:bookmarkEnd w:id="54"/>
    <w:bookmarkEnd w:id="55"/>
    <w:bookmarkEnd w:id="56"/>
    <w:bookmarkStart w:id="57" w:name="_MON_1399271431"/>
    <w:bookmarkEnd w:id="57"/>
    <w:p w:rsidR="00DA0D2A" w:rsidRDefault="00DA0D2A" w:rsidP="00DA0D2A">
      <w:pPr>
        <w:pStyle w:val="ListParagraph"/>
        <w:numPr>
          <w:ilvl w:val="0"/>
          <w:numId w:val="11"/>
        </w:numPr>
        <w:rPr>
          <w:rFonts w:asciiTheme="minorHAnsi" w:hAnsiTheme="minorHAnsi" w:cstheme="minorHAnsi"/>
        </w:rPr>
      </w:pPr>
      <w:r>
        <w:rPr>
          <w:rFonts w:asciiTheme="minorHAnsi" w:hAnsiTheme="minorHAnsi" w:cstheme="minorHAnsi"/>
        </w:rPr>
        <w:object w:dxaOrig="1540" w:dyaOrig="1000">
          <v:shape id="_x0000_i1036" type="#_x0000_t75" style="width:77.25pt;height:50.25pt" o:ole="">
            <v:imagedata r:id="rId42" o:title=""/>
          </v:shape>
          <o:OLEObject Type="Embed" ProgID="Word.Document.8" ShapeID="_x0000_i1036" DrawAspect="Icon" ObjectID="_1437561684" r:id="rId43">
            <o:FieldCodes>\s</o:FieldCodes>
          </o:OLEObject>
        </w:object>
      </w:r>
    </w:p>
    <w:bookmarkStart w:id="58" w:name="_MON_1395808749"/>
    <w:bookmarkEnd w:id="58"/>
    <w:bookmarkStart w:id="59" w:name="_MON_1399528860"/>
    <w:bookmarkEnd w:id="59"/>
    <w:p w:rsidR="00DA0D2A" w:rsidRPr="00DA0D2A" w:rsidRDefault="006C7BBB" w:rsidP="00DA0D2A">
      <w:pPr>
        <w:pStyle w:val="ListParagraph"/>
        <w:numPr>
          <w:ilvl w:val="0"/>
          <w:numId w:val="11"/>
        </w:numPr>
        <w:rPr>
          <w:rFonts w:asciiTheme="minorHAnsi" w:hAnsiTheme="minorHAnsi" w:cstheme="minorHAnsi"/>
        </w:rPr>
      </w:pPr>
      <w:r>
        <w:object w:dxaOrig="1546" w:dyaOrig="1001">
          <v:shape id="_x0000_i1050" type="#_x0000_t75" style="width:78pt;height:50.25pt" o:ole="">
            <v:imagedata r:id="rId44" o:title=""/>
          </v:shape>
          <o:OLEObject Type="Embed" ProgID="Excel.Sheet.12" ShapeID="_x0000_i1050" DrawAspect="Icon" ObjectID="_1437561685" r:id="rId45"/>
        </w:object>
      </w:r>
    </w:p>
    <w:p w:rsidR="00DA0D2A" w:rsidRPr="00DA0D2A" w:rsidRDefault="00DA0D2A" w:rsidP="00DA0D2A">
      <w:pPr>
        <w:pStyle w:val="ListParagraph"/>
        <w:rPr>
          <w:rFonts w:asciiTheme="minorHAnsi" w:hAnsiTheme="minorHAnsi" w:cstheme="minorHAnsi"/>
        </w:rPr>
      </w:pPr>
    </w:p>
    <w:p w:rsidR="00853B6D" w:rsidRPr="00DA0D2A" w:rsidRDefault="00C54EFF" w:rsidP="00DA0D2A">
      <w:pPr>
        <w:autoSpaceDE w:val="0"/>
        <w:autoSpaceDN w:val="0"/>
        <w:adjustRightInd w:val="0"/>
        <w:rPr>
          <w:rFonts w:ascii="Tms Rmn" w:eastAsiaTheme="minorHAnsi" w:hAnsi="Tms Rmn" w:cstheme="minorBidi"/>
        </w:rPr>
      </w:pPr>
      <w:r w:rsidRPr="00DA0D2A">
        <w:rPr>
          <w:rFonts w:asciiTheme="minorHAnsi" w:hAnsiTheme="minorHAnsi" w:cstheme="minorHAnsi"/>
        </w:rPr>
        <w:br w:type="page"/>
      </w:r>
    </w:p>
    <w:p w:rsidR="00C54EFF" w:rsidRDefault="00C54EFF">
      <w:pPr>
        <w:spacing w:after="200" w:line="276" w:lineRule="auto"/>
        <w:rPr>
          <w:rFonts w:asciiTheme="minorHAnsi" w:hAnsiTheme="minorHAnsi" w:cstheme="minorHAnsi"/>
        </w:rPr>
      </w:pPr>
    </w:p>
    <w:p w:rsidR="00C54EFF" w:rsidRPr="00C54EFF" w:rsidRDefault="00C54EFF" w:rsidP="00C54EFF">
      <w:pPr>
        <w:pStyle w:val="Heading1"/>
        <w:rPr>
          <w:rFonts w:asciiTheme="minorHAnsi" w:hAnsiTheme="minorHAnsi" w:cstheme="minorHAnsi"/>
        </w:rPr>
      </w:pPr>
      <w:r w:rsidRPr="00560ECC">
        <w:rPr>
          <w:rFonts w:asciiTheme="minorHAnsi" w:hAnsiTheme="minorHAnsi" w:cstheme="minorHAnsi"/>
        </w:rPr>
        <w:t>References</w:t>
      </w:r>
    </w:p>
    <w:bookmarkStart w:id="60" w:name="_MON_1433163670"/>
    <w:bookmarkEnd w:id="60"/>
    <w:p w:rsidR="00C54EFF" w:rsidRDefault="00D85A06" w:rsidP="00E16609">
      <w:pPr>
        <w:rPr>
          <w:rFonts w:asciiTheme="minorHAnsi" w:hAnsiTheme="minorHAnsi" w:cstheme="minorHAnsi"/>
        </w:rPr>
      </w:pPr>
      <w:r>
        <w:rPr>
          <w:rFonts w:asciiTheme="minorHAnsi" w:hAnsiTheme="minorHAnsi" w:cstheme="minorHAnsi"/>
        </w:rPr>
        <w:object w:dxaOrig="1534" w:dyaOrig="993">
          <v:shape id="_x0000_i1038" type="#_x0000_t75" style="width:76.5pt;height:49.5pt" o:ole="">
            <v:imagedata r:id="rId46" o:title=""/>
          </v:shape>
          <o:OLEObject Type="Embed" ProgID="Excel.Sheet.8" ShapeID="_x0000_i1038" DrawAspect="Icon" ObjectID="_1437561686" r:id="rId47"/>
        </w:object>
      </w:r>
    </w:p>
    <w:p w:rsidR="00DA0D2A" w:rsidRPr="005D4A03" w:rsidRDefault="00DA0D2A" w:rsidP="00DA0D2A">
      <w:pPr>
        <w:rPr>
          <w:rFonts w:asciiTheme="minorHAnsi" w:hAnsiTheme="minorHAnsi" w:cstheme="minorHAnsi"/>
          <w:sz w:val="22"/>
          <w:szCs w:val="22"/>
        </w:rPr>
      </w:pPr>
      <w:r w:rsidRPr="005D4A03">
        <w:rPr>
          <w:rFonts w:asciiTheme="minorHAnsi" w:hAnsiTheme="minorHAnsi" w:cstheme="minorHAnsi"/>
          <w:sz w:val="22"/>
          <w:szCs w:val="22"/>
        </w:rPr>
        <w:t>[31]</w:t>
      </w:r>
    </w:p>
    <w:p w:rsidR="00DA0D2A" w:rsidRPr="005D4A03" w:rsidRDefault="00DA0D2A" w:rsidP="00DA0D2A">
      <w:pPr>
        <w:rPr>
          <w:rFonts w:asciiTheme="minorHAnsi" w:hAnsiTheme="minorHAnsi" w:cstheme="minorHAnsi"/>
          <w:sz w:val="22"/>
          <w:szCs w:val="22"/>
        </w:rPr>
      </w:pPr>
      <w:r w:rsidRPr="005D4A03">
        <w:rPr>
          <w:rFonts w:asciiTheme="minorHAnsi" w:hAnsiTheme="minorHAnsi" w:cstheme="minorHAnsi"/>
          <w:sz w:val="22"/>
          <w:szCs w:val="22"/>
        </w:rPr>
        <w:t>[49]</w:t>
      </w:r>
    </w:p>
    <w:p w:rsidR="00DA0D2A" w:rsidRPr="005D4A03" w:rsidRDefault="00DA0D2A" w:rsidP="00DA0D2A">
      <w:pPr>
        <w:rPr>
          <w:rFonts w:asciiTheme="minorHAnsi" w:hAnsiTheme="minorHAnsi" w:cstheme="minorHAnsi"/>
          <w:sz w:val="22"/>
          <w:szCs w:val="22"/>
        </w:rPr>
      </w:pPr>
      <w:r w:rsidRPr="005D4A03">
        <w:rPr>
          <w:rFonts w:asciiTheme="minorHAnsi" w:hAnsiTheme="minorHAnsi" w:cstheme="minorHAnsi"/>
          <w:sz w:val="22"/>
          <w:szCs w:val="22"/>
        </w:rPr>
        <w:t>[132]</w:t>
      </w:r>
    </w:p>
    <w:p w:rsidR="00DA0D2A" w:rsidRPr="005D4A03" w:rsidRDefault="00DA0D2A" w:rsidP="00DA0D2A">
      <w:pPr>
        <w:rPr>
          <w:rFonts w:asciiTheme="minorHAnsi" w:hAnsiTheme="minorHAnsi" w:cstheme="minorHAnsi"/>
          <w:sz w:val="22"/>
          <w:szCs w:val="22"/>
        </w:rPr>
      </w:pPr>
      <w:r w:rsidRPr="005D4A03">
        <w:rPr>
          <w:rFonts w:asciiTheme="minorHAnsi" w:hAnsiTheme="minorHAnsi" w:cstheme="minorHAnsi"/>
          <w:sz w:val="22"/>
          <w:szCs w:val="22"/>
        </w:rPr>
        <w:t>[208]</w:t>
      </w:r>
    </w:p>
    <w:p w:rsidR="00415A7D" w:rsidRPr="005D4A03" w:rsidRDefault="00415A7D" w:rsidP="00DA0D2A">
      <w:pPr>
        <w:rPr>
          <w:rFonts w:asciiTheme="minorHAnsi" w:hAnsiTheme="minorHAnsi" w:cstheme="minorHAnsi"/>
          <w:sz w:val="22"/>
          <w:szCs w:val="22"/>
        </w:rPr>
      </w:pPr>
      <w:r w:rsidRPr="005D4A03">
        <w:rPr>
          <w:rFonts w:asciiTheme="minorHAnsi" w:hAnsiTheme="minorHAnsi" w:cstheme="minorHAnsi"/>
          <w:sz w:val="22"/>
          <w:szCs w:val="22"/>
        </w:rPr>
        <w:t>[213]</w:t>
      </w:r>
    </w:p>
    <w:p w:rsidR="004B7E2B" w:rsidRPr="005D4A03" w:rsidRDefault="004B7E2B" w:rsidP="00DA0D2A">
      <w:pPr>
        <w:rPr>
          <w:rFonts w:asciiTheme="minorHAnsi" w:hAnsiTheme="minorHAnsi" w:cstheme="minorHAnsi"/>
          <w:sz w:val="22"/>
          <w:szCs w:val="22"/>
        </w:rPr>
      </w:pPr>
      <w:r w:rsidRPr="005D4A03">
        <w:rPr>
          <w:rFonts w:asciiTheme="minorHAnsi" w:hAnsiTheme="minorHAnsi" w:cstheme="minorHAnsi"/>
          <w:sz w:val="22"/>
          <w:szCs w:val="22"/>
        </w:rPr>
        <w:t>[215]</w:t>
      </w:r>
    </w:p>
    <w:p w:rsidR="00DA0D2A" w:rsidRPr="005D4A03" w:rsidRDefault="00DA0D2A" w:rsidP="00DA0D2A">
      <w:pPr>
        <w:rPr>
          <w:rFonts w:asciiTheme="minorHAnsi" w:hAnsiTheme="minorHAnsi" w:cstheme="minorHAnsi"/>
          <w:sz w:val="22"/>
          <w:szCs w:val="22"/>
        </w:rPr>
      </w:pPr>
      <w:r w:rsidRPr="005D4A03">
        <w:rPr>
          <w:rFonts w:asciiTheme="minorHAnsi" w:hAnsiTheme="minorHAnsi" w:cstheme="minorHAnsi"/>
          <w:sz w:val="22"/>
          <w:szCs w:val="22"/>
        </w:rPr>
        <w:t>[277]</w:t>
      </w:r>
    </w:p>
    <w:sectPr w:rsidR="00DA0D2A" w:rsidRPr="005D4A03" w:rsidSect="00DA0D2A">
      <w:endnotePr>
        <w:numFmt w:val="upperLetter"/>
      </w:endnotePr>
      <w:type w:val="continuous"/>
      <w:pgSz w:w="12240" w:h="15840"/>
      <w:pgMar w:top="1440" w:right="1440" w:bottom="1557"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857AC" w:rsidRDefault="00D857AC" w:rsidP="00447D6E">
      <w:r>
        <w:separator/>
      </w:r>
    </w:p>
  </w:endnote>
  <w:endnote w:type="continuationSeparator" w:id="0">
    <w:p w:rsidR="00D857AC" w:rsidRDefault="00D857AC" w:rsidP="00447D6E">
      <w:r>
        <w:continuationSeparator/>
      </w:r>
    </w:p>
  </w:endnote>
  <w:endnote w:id="1">
    <w:p w:rsidR="00D857AC" w:rsidRPr="005D4A03" w:rsidRDefault="00D857AC">
      <w:pPr>
        <w:pStyle w:val="EndnoteText"/>
        <w:rPr>
          <w:rFonts w:asciiTheme="minorHAnsi" w:hAnsiTheme="minorHAnsi" w:cstheme="minorHAnsi"/>
          <w:sz w:val="22"/>
          <w:szCs w:val="22"/>
        </w:rPr>
      </w:pPr>
      <w:r w:rsidRPr="005D4A03">
        <w:rPr>
          <w:rFonts w:asciiTheme="minorHAnsi" w:hAnsiTheme="minorHAnsi" w:cstheme="minorHAnsi"/>
          <w:sz w:val="22"/>
          <w:szCs w:val="22"/>
        </w:rPr>
        <w:t>[</w:t>
      </w:r>
      <w:r w:rsidRPr="005D4A03">
        <w:rPr>
          <w:rStyle w:val="EndnoteReference"/>
          <w:rFonts w:asciiTheme="minorHAnsi" w:hAnsiTheme="minorHAnsi" w:cstheme="minorHAnsi"/>
          <w:sz w:val="22"/>
          <w:szCs w:val="22"/>
          <w:vertAlign w:val="baseline"/>
        </w:rPr>
        <w:endnoteRef/>
      </w:r>
      <w:r w:rsidRPr="005D4A03">
        <w:rPr>
          <w:rFonts w:asciiTheme="minorHAnsi" w:hAnsiTheme="minorHAnsi" w:cstheme="minorHAnsi"/>
          <w:sz w:val="22"/>
          <w:szCs w:val="22"/>
        </w:rPr>
        <w:t>] Attachment 5</w:t>
      </w:r>
    </w:p>
    <w:p w:rsidR="00D857AC" w:rsidRPr="005D4A03" w:rsidRDefault="00D857AC">
      <w:pPr>
        <w:pStyle w:val="EndnoteText"/>
        <w:rPr>
          <w:rFonts w:asciiTheme="minorHAnsi" w:hAnsiTheme="minorHAnsi" w:cstheme="minorHAnsi"/>
          <w:sz w:val="22"/>
          <w:szCs w:val="22"/>
        </w:rPr>
      </w:pPr>
    </w:p>
  </w:endnote>
  <w:endnote w:id="2">
    <w:p w:rsidR="00D857AC" w:rsidRPr="005D4A03" w:rsidRDefault="00D857AC" w:rsidP="00F45673">
      <w:pPr>
        <w:pStyle w:val="EndnoteText"/>
        <w:rPr>
          <w:rFonts w:asciiTheme="minorHAnsi" w:hAnsiTheme="minorHAnsi" w:cstheme="minorHAnsi"/>
          <w:sz w:val="22"/>
          <w:szCs w:val="22"/>
        </w:rPr>
      </w:pPr>
      <w:proofErr w:type="gramStart"/>
      <w:r w:rsidRPr="005D4A03">
        <w:rPr>
          <w:rFonts w:asciiTheme="minorHAnsi" w:hAnsiTheme="minorHAnsi" w:cstheme="minorHAnsi"/>
          <w:sz w:val="22"/>
          <w:szCs w:val="22"/>
        </w:rPr>
        <w:t>[</w:t>
      </w:r>
      <w:r w:rsidRPr="005D4A03">
        <w:rPr>
          <w:rStyle w:val="EndnoteReference"/>
          <w:rFonts w:asciiTheme="minorHAnsi" w:hAnsiTheme="minorHAnsi" w:cstheme="minorHAnsi"/>
          <w:sz w:val="22"/>
          <w:szCs w:val="22"/>
          <w:vertAlign w:val="baseline"/>
        </w:rPr>
        <w:endnoteRef/>
      </w:r>
      <w:r w:rsidRPr="005D4A03">
        <w:rPr>
          <w:rFonts w:asciiTheme="minorHAnsi" w:hAnsiTheme="minorHAnsi" w:cstheme="minorHAnsi"/>
          <w:sz w:val="22"/>
          <w:szCs w:val="22"/>
        </w:rPr>
        <w:t>] “Codes and Standards Enhancement Initiative (CASE) - Multifamily Central DHW and Solar Water Heating – 2013 California Building Energy Efficiency Standards.”</w:t>
      </w:r>
      <w:proofErr w:type="gramEnd"/>
      <w:r w:rsidRPr="005D4A03">
        <w:rPr>
          <w:rFonts w:asciiTheme="minorHAnsi" w:hAnsiTheme="minorHAnsi" w:cstheme="minorHAnsi"/>
          <w:sz w:val="22"/>
          <w:szCs w:val="22"/>
        </w:rPr>
        <w:t xml:space="preserve"> California Utilities Statewide Codes and Standards Team, September 2011.</w:t>
      </w:r>
    </w:p>
    <w:p w:rsidR="00D857AC" w:rsidRPr="005D4A03" w:rsidRDefault="00D857AC" w:rsidP="00F45673">
      <w:pPr>
        <w:pStyle w:val="EndnoteText"/>
        <w:rPr>
          <w:rFonts w:asciiTheme="minorHAnsi" w:hAnsiTheme="minorHAnsi" w:cstheme="minorHAnsi"/>
          <w:sz w:val="22"/>
          <w:szCs w:val="22"/>
        </w:rPr>
      </w:pPr>
    </w:p>
  </w:endnote>
  <w:endnote w:id="3">
    <w:p w:rsidR="00D857AC" w:rsidRPr="005D4A03" w:rsidRDefault="00D857AC" w:rsidP="00F45673">
      <w:pPr>
        <w:pStyle w:val="EndnoteText"/>
        <w:rPr>
          <w:rFonts w:asciiTheme="minorHAnsi" w:hAnsiTheme="minorHAnsi" w:cstheme="minorHAnsi"/>
          <w:sz w:val="22"/>
          <w:szCs w:val="22"/>
        </w:rPr>
      </w:pPr>
      <w:proofErr w:type="gramStart"/>
      <w:r w:rsidRPr="005D4A03">
        <w:rPr>
          <w:rFonts w:asciiTheme="minorHAnsi" w:hAnsiTheme="minorHAnsi" w:cstheme="minorHAnsi"/>
          <w:sz w:val="22"/>
          <w:szCs w:val="22"/>
        </w:rPr>
        <w:t>[</w:t>
      </w:r>
      <w:r w:rsidRPr="005D4A03">
        <w:rPr>
          <w:rFonts w:asciiTheme="minorHAnsi" w:hAnsiTheme="minorHAnsi" w:cstheme="minorHAnsi"/>
          <w:sz w:val="22"/>
          <w:szCs w:val="22"/>
        </w:rPr>
        <w:endnoteRef/>
      </w:r>
      <w:r w:rsidRPr="005D4A03">
        <w:rPr>
          <w:rFonts w:asciiTheme="minorHAnsi" w:hAnsiTheme="minorHAnsi" w:cstheme="minorHAnsi"/>
          <w:sz w:val="22"/>
          <w:szCs w:val="22"/>
        </w:rPr>
        <w:t>] “Energy Conservation Program: Energy Conservation Standards for Residential Water Heaters, Direct Heating Equipment, and Pool Heaters; Final Rule.”</w:t>
      </w:r>
      <w:proofErr w:type="gramEnd"/>
      <w:r w:rsidRPr="005D4A03">
        <w:rPr>
          <w:rFonts w:asciiTheme="minorHAnsi" w:hAnsiTheme="minorHAnsi" w:cstheme="minorHAnsi"/>
          <w:sz w:val="22"/>
          <w:szCs w:val="22"/>
        </w:rPr>
        <w:t xml:space="preserve"> Federal Register, </w:t>
      </w:r>
      <w:bookmarkStart w:id="9" w:name="OLE_LINK7"/>
      <w:bookmarkStart w:id="10" w:name="OLE_LINK8"/>
      <w:r w:rsidRPr="005D4A03">
        <w:rPr>
          <w:rFonts w:asciiTheme="minorHAnsi" w:hAnsiTheme="minorHAnsi" w:cstheme="minorHAnsi"/>
          <w:sz w:val="22"/>
          <w:szCs w:val="22"/>
        </w:rPr>
        <w:t xml:space="preserve">10 CFR </w:t>
      </w:r>
      <w:proofErr w:type="gramStart"/>
      <w:r w:rsidRPr="005D4A03">
        <w:rPr>
          <w:rFonts w:asciiTheme="minorHAnsi" w:hAnsiTheme="minorHAnsi" w:cstheme="minorHAnsi"/>
          <w:sz w:val="22"/>
          <w:szCs w:val="22"/>
        </w:rPr>
        <w:t>Part</w:t>
      </w:r>
      <w:proofErr w:type="gramEnd"/>
      <w:r w:rsidRPr="005D4A03">
        <w:rPr>
          <w:rFonts w:asciiTheme="minorHAnsi" w:hAnsiTheme="minorHAnsi" w:cstheme="minorHAnsi"/>
          <w:sz w:val="22"/>
          <w:szCs w:val="22"/>
        </w:rPr>
        <w:t xml:space="preserve"> 430. </w:t>
      </w:r>
      <w:proofErr w:type="gramStart"/>
      <w:r w:rsidRPr="005D4A03">
        <w:rPr>
          <w:rFonts w:asciiTheme="minorHAnsi" w:hAnsiTheme="minorHAnsi" w:cstheme="minorHAnsi"/>
          <w:sz w:val="22"/>
          <w:szCs w:val="22"/>
        </w:rPr>
        <w:t>Vol. 75, No. 73, Page 20234</w:t>
      </w:r>
      <w:bookmarkEnd w:id="9"/>
      <w:bookmarkEnd w:id="10"/>
      <w:r w:rsidRPr="005D4A03">
        <w:rPr>
          <w:rFonts w:asciiTheme="minorHAnsi" w:hAnsiTheme="minorHAnsi" w:cstheme="minorHAnsi"/>
          <w:sz w:val="22"/>
          <w:szCs w:val="22"/>
        </w:rPr>
        <w:t>.</w:t>
      </w:r>
      <w:proofErr w:type="gramEnd"/>
      <w:r w:rsidRPr="005D4A03">
        <w:rPr>
          <w:rFonts w:asciiTheme="minorHAnsi" w:hAnsiTheme="minorHAnsi" w:cstheme="minorHAnsi"/>
          <w:sz w:val="22"/>
          <w:szCs w:val="22"/>
        </w:rPr>
        <w:t xml:space="preserve"> April 16, 2010.</w:t>
      </w:r>
    </w:p>
    <w:p w:rsidR="00D857AC" w:rsidRPr="005D4A03" w:rsidRDefault="00D857AC" w:rsidP="00F45673">
      <w:pPr>
        <w:pStyle w:val="EndnoteText"/>
        <w:rPr>
          <w:rFonts w:asciiTheme="minorHAnsi" w:hAnsiTheme="minorHAnsi" w:cstheme="minorHAnsi"/>
          <w:sz w:val="22"/>
          <w:szCs w:val="22"/>
        </w:rPr>
      </w:pPr>
    </w:p>
  </w:endnote>
  <w:endnote w:id="4">
    <w:p w:rsidR="00D857AC" w:rsidRPr="005D4A03" w:rsidRDefault="00D857AC" w:rsidP="000B3464">
      <w:pPr>
        <w:pStyle w:val="EndnoteText"/>
        <w:rPr>
          <w:rFonts w:asciiTheme="minorHAnsi" w:hAnsiTheme="minorHAnsi" w:cstheme="minorHAnsi"/>
          <w:sz w:val="22"/>
          <w:szCs w:val="22"/>
        </w:rPr>
      </w:pPr>
      <w:r w:rsidRPr="005D4A03">
        <w:rPr>
          <w:rFonts w:asciiTheme="minorHAnsi" w:hAnsiTheme="minorHAnsi" w:cstheme="minorHAnsi"/>
          <w:sz w:val="22"/>
          <w:szCs w:val="22"/>
        </w:rPr>
        <w:t>[</w:t>
      </w:r>
      <w:r w:rsidRPr="005D4A03">
        <w:rPr>
          <w:rStyle w:val="EndnoteReference"/>
          <w:rFonts w:asciiTheme="minorHAnsi" w:hAnsiTheme="minorHAnsi" w:cstheme="minorHAnsi"/>
          <w:sz w:val="22"/>
          <w:szCs w:val="22"/>
          <w:vertAlign w:val="baseline"/>
        </w:rPr>
        <w:endnoteRef/>
      </w:r>
      <w:r w:rsidRPr="005D4A03">
        <w:rPr>
          <w:rFonts w:asciiTheme="minorHAnsi" w:hAnsiTheme="minorHAnsi" w:cstheme="minorHAnsi"/>
          <w:sz w:val="22"/>
          <w:szCs w:val="22"/>
        </w:rPr>
        <w:t>] Attachment 4</w:t>
      </w:r>
    </w:p>
    <w:p w:rsidR="00D857AC" w:rsidRPr="005D4A03" w:rsidRDefault="00D857AC" w:rsidP="000B3464">
      <w:pPr>
        <w:pStyle w:val="EndnoteText"/>
        <w:rPr>
          <w:rFonts w:asciiTheme="minorHAnsi" w:hAnsiTheme="minorHAnsi" w:cstheme="minorHAnsi"/>
          <w:sz w:val="22"/>
          <w:szCs w:val="22"/>
        </w:rPr>
      </w:pPr>
    </w:p>
  </w:endnote>
  <w:endnote w:id="5">
    <w:p w:rsidR="00D857AC" w:rsidRPr="005D4A03" w:rsidRDefault="00D857AC" w:rsidP="000B3464">
      <w:pPr>
        <w:pStyle w:val="EndnoteText"/>
        <w:rPr>
          <w:rFonts w:asciiTheme="minorHAnsi" w:hAnsiTheme="minorHAnsi" w:cstheme="minorHAnsi"/>
          <w:sz w:val="22"/>
          <w:szCs w:val="22"/>
        </w:rPr>
      </w:pPr>
      <w:r w:rsidRPr="005D4A03">
        <w:rPr>
          <w:rFonts w:asciiTheme="minorHAnsi" w:hAnsiTheme="minorHAnsi" w:cstheme="minorHAnsi"/>
          <w:sz w:val="22"/>
          <w:szCs w:val="22"/>
        </w:rPr>
        <w:t>[</w:t>
      </w:r>
      <w:r w:rsidRPr="005D4A03">
        <w:rPr>
          <w:rStyle w:val="EndnoteReference"/>
          <w:rFonts w:asciiTheme="minorHAnsi" w:hAnsiTheme="minorHAnsi" w:cstheme="minorHAnsi"/>
          <w:sz w:val="22"/>
          <w:szCs w:val="22"/>
          <w:vertAlign w:val="baseline"/>
        </w:rPr>
        <w:endnoteRef/>
      </w:r>
      <w:r w:rsidRPr="005D4A03">
        <w:rPr>
          <w:rFonts w:asciiTheme="minorHAnsi" w:hAnsiTheme="minorHAnsi" w:cstheme="minorHAnsi"/>
          <w:sz w:val="22"/>
          <w:szCs w:val="22"/>
        </w:rPr>
        <w:t>] Attachment 1</w:t>
      </w:r>
    </w:p>
    <w:p w:rsidR="00D857AC" w:rsidRPr="005D4A03" w:rsidRDefault="00D857AC" w:rsidP="000B3464">
      <w:pPr>
        <w:pStyle w:val="EndnoteText"/>
        <w:rPr>
          <w:rFonts w:asciiTheme="minorHAnsi" w:hAnsiTheme="minorHAnsi" w:cstheme="minorHAnsi"/>
          <w:sz w:val="22"/>
          <w:szCs w:val="22"/>
        </w:rPr>
      </w:pPr>
    </w:p>
  </w:endnote>
  <w:endnote w:id="6">
    <w:p w:rsidR="00D857AC" w:rsidRPr="004308AB" w:rsidRDefault="00D857AC" w:rsidP="004308AB">
      <w:pPr>
        <w:rPr>
          <w:rFonts w:asciiTheme="minorHAnsi" w:hAnsiTheme="minorHAnsi" w:cstheme="minorHAnsi"/>
          <w:sz w:val="22"/>
          <w:szCs w:val="22"/>
        </w:rPr>
      </w:pPr>
      <w:r>
        <w:rPr>
          <w:rFonts w:asciiTheme="minorHAnsi" w:hAnsiTheme="minorHAnsi" w:cstheme="minorHAnsi"/>
          <w:sz w:val="22"/>
          <w:szCs w:val="22"/>
        </w:rPr>
        <w:t>[</w:t>
      </w:r>
      <w:r w:rsidRPr="004308AB">
        <w:rPr>
          <w:rFonts w:asciiTheme="minorHAnsi" w:hAnsiTheme="minorHAnsi" w:cstheme="minorHAnsi"/>
          <w:sz w:val="22"/>
          <w:szCs w:val="22"/>
        </w:rPr>
        <w:endnoteRef/>
      </w:r>
      <w:r>
        <w:rPr>
          <w:rFonts w:asciiTheme="minorHAnsi" w:hAnsiTheme="minorHAnsi" w:cstheme="minorHAnsi"/>
          <w:sz w:val="22"/>
          <w:szCs w:val="22"/>
        </w:rPr>
        <w:t>]</w:t>
      </w:r>
      <w:r w:rsidRPr="004308AB">
        <w:rPr>
          <w:rFonts w:asciiTheme="minorHAnsi" w:hAnsiTheme="minorHAnsi" w:cstheme="minorHAnsi"/>
          <w:sz w:val="22"/>
          <w:szCs w:val="22"/>
        </w:rPr>
        <w:t xml:space="preserve"> WORKPAPER DISPOSITION FOR</w:t>
      </w:r>
      <w:r>
        <w:rPr>
          <w:rFonts w:asciiTheme="minorHAnsi" w:hAnsiTheme="minorHAnsi" w:cstheme="minorHAnsi"/>
          <w:sz w:val="22"/>
          <w:szCs w:val="22"/>
        </w:rPr>
        <w:t xml:space="preserve"> </w:t>
      </w:r>
      <w:r w:rsidRPr="004308AB">
        <w:rPr>
          <w:rFonts w:asciiTheme="minorHAnsi" w:hAnsiTheme="minorHAnsi" w:cstheme="minorHAnsi"/>
          <w:sz w:val="22"/>
          <w:szCs w:val="22"/>
        </w:rPr>
        <w:t>On-Demand Pump Control for Central Domestic Hot Water Systems</w:t>
      </w:r>
      <w:r>
        <w:rPr>
          <w:rFonts w:asciiTheme="minorHAnsi" w:hAnsiTheme="minorHAnsi" w:cstheme="minorHAnsi"/>
          <w:sz w:val="22"/>
          <w:szCs w:val="22"/>
        </w:rPr>
        <w:t xml:space="preserve"> </w:t>
      </w:r>
      <w:r w:rsidRPr="004308AB">
        <w:rPr>
          <w:rFonts w:asciiTheme="minorHAnsi" w:hAnsiTheme="minorHAnsi" w:cstheme="minorHAnsi"/>
          <w:sz w:val="22"/>
          <w:szCs w:val="22"/>
        </w:rPr>
        <w:t>California Public Utilities Commission, Energy Division</w:t>
      </w:r>
      <w:r>
        <w:rPr>
          <w:rFonts w:asciiTheme="minorHAnsi" w:hAnsiTheme="minorHAnsi" w:cstheme="minorHAnsi"/>
          <w:sz w:val="22"/>
          <w:szCs w:val="22"/>
        </w:rPr>
        <w:t xml:space="preserve"> </w:t>
      </w:r>
      <w:r w:rsidRPr="004308AB">
        <w:rPr>
          <w:rFonts w:asciiTheme="minorHAnsi" w:hAnsiTheme="minorHAnsi" w:cstheme="minorHAnsi"/>
          <w:sz w:val="22"/>
          <w:szCs w:val="22"/>
        </w:rPr>
        <w:t>June 20, 2013 (Revised)</w:t>
      </w:r>
    </w:p>
  </w:endnote>
  <w:endnote w:id="7">
    <w:p w:rsidR="00D857AC" w:rsidRPr="005D4A03" w:rsidRDefault="00D857AC" w:rsidP="000B3464">
      <w:pPr>
        <w:pStyle w:val="EndnoteText"/>
        <w:rPr>
          <w:rFonts w:asciiTheme="minorHAnsi" w:hAnsiTheme="minorHAnsi" w:cstheme="minorHAnsi"/>
          <w:sz w:val="22"/>
          <w:szCs w:val="22"/>
        </w:rPr>
      </w:pPr>
      <w:r w:rsidRPr="005D4A03">
        <w:rPr>
          <w:rFonts w:asciiTheme="minorHAnsi" w:hAnsiTheme="minorHAnsi" w:cstheme="minorHAnsi"/>
          <w:sz w:val="22"/>
          <w:szCs w:val="22"/>
        </w:rPr>
        <w:t>[</w:t>
      </w:r>
      <w:r w:rsidRPr="005D4A03">
        <w:rPr>
          <w:rFonts w:asciiTheme="minorHAnsi" w:hAnsiTheme="minorHAnsi" w:cstheme="minorHAnsi"/>
          <w:sz w:val="22"/>
          <w:szCs w:val="22"/>
        </w:rPr>
        <w:endnoteRef/>
      </w:r>
      <w:r w:rsidRPr="005D4A03">
        <w:rPr>
          <w:rFonts w:asciiTheme="minorHAnsi" w:hAnsiTheme="minorHAnsi" w:cstheme="minorHAnsi"/>
          <w:sz w:val="22"/>
          <w:szCs w:val="22"/>
        </w:rPr>
        <w:t>]Attachment 2 – Savings Calculations.xlsx</w:t>
      </w:r>
    </w:p>
    <w:p w:rsidR="00D857AC" w:rsidRPr="005D4A03" w:rsidRDefault="00D857AC" w:rsidP="000B3464">
      <w:pPr>
        <w:pStyle w:val="EndnoteText"/>
        <w:rPr>
          <w:rFonts w:asciiTheme="minorHAnsi" w:hAnsiTheme="minorHAnsi" w:cstheme="minorHAnsi"/>
          <w:sz w:val="22"/>
          <w:szCs w:val="22"/>
        </w:rPr>
      </w:pPr>
    </w:p>
  </w:endnote>
  <w:endnote w:id="8">
    <w:p w:rsidR="00D857AC" w:rsidRDefault="00D857AC" w:rsidP="000B3464">
      <w:pPr>
        <w:pStyle w:val="EndnoteText"/>
      </w:pPr>
      <w:r w:rsidRPr="005D4A03">
        <w:rPr>
          <w:rFonts w:asciiTheme="minorHAnsi" w:hAnsiTheme="minorHAnsi" w:cstheme="minorHAnsi"/>
          <w:sz w:val="22"/>
          <w:szCs w:val="22"/>
        </w:rPr>
        <w:t>[</w:t>
      </w:r>
      <w:r w:rsidRPr="005D4A03">
        <w:rPr>
          <w:rFonts w:asciiTheme="minorHAnsi" w:hAnsiTheme="minorHAnsi" w:cstheme="minorHAnsi"/>
          <w:sz w:val="22"/>
          <w:szCs w:val="22"/>
        </w:rPr>
        <w:endnoteRef/>
      </w:r>
      <w:r w:rsidRPr="005D4A03">
        <w:rPr>
          <w:rFonts w:asciiTheme="minorHAnsi" w:hAnsiTheme="minorHAnsi" w:cstheme="minorHAnsi"/>
          <w:sz w:val="22"/>
          <w:szCs w:val="22"/>
        </w:rPr>
        <w:t>] Attachment 3 – Cost Calculations and References.xlsx</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imesNewRomanPS-BoldMT">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57AC" w:rsidRPr="009500DC" w:rsidRDefault="00D857AC" w:rsidP="00447D6E">
    <w:pPr>
      <w:pStyle w:val="Footer"/>
      <w:jc w:val="right"/>
      <w:rPr>
        <w:rFonts w:asciiTheme="minorHAnsi" w:hAnsiTheme="minorHAnsi" w:cstheme="minorHAnsi"/>
      </w:rPr>
    </w:pPr>
    <w:r>
      <w:rPr>
        <w:rFonts w:asciiTheme="minorHAnsi" w:hAnsiTheme="minorHAnsi" w:cstheme="minorHAnsi"/>
        <w:b/>
        <w:sz w:val="36"/>
        <w:szCs w:val="36"/>
      </w:rPr>
      <w:t>June 20, 2013</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57AC" w:rsidRPr="009500DC" w:rsidRDefault="00D857AC" w:rsidP="009500DC">
    <w:pPr>
      <w:pStyle w:val="Footer"/>
      <w:pBdr>
        <w:top w:val="single" w:sz="4" w:space="1" w:color="auto"/>
      </w:pBdr>
      <w:tabs>
        <w:tab w:val="clear" w:pos="4680"/>
        <w:tab w:val="clear" w:pos="9360"/>
        <w:tab w:val="center" w:pos="10800"/>
        <w:tab w:val="right" w:pos="21600"/>
        <w:tab w:val="right" w:pos="23580"/>
      </w:tabs>
      <w:rPr>
        <w:rFonts w:asciiTheme="minorHAnsi" w:hAnsiTheme="minorHAnsi" w:cstheme="minorHAnsi"/>
        <w:b/>
        <w:sz w:val="20"/>
        <w:szCs w:val="20"/>
      </w:rPr>
    </w:pPr>
    <w:r>
      <w:rPr>
        <w:rFonts w:asciiTheme="minorHAnsi" w:hAnsiTheme="minorHAnsi" w:cstheme="minorHAnsi"/>
        <w:b/>
        <w:sz w:val="20"/>
        <w:szCs w:val="20"/>
      </w:rPr>
      <w:t>SCE13WP002,</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ED13D5">
      <w:rPr>
        <w:rFonts w:asciiTheme="minorHAnsi" w:hAnsiTheme="minorHAnsi" w:cstheme="minorHAnsi"/>
        <w:b/>
        <w:noProof/>
        <w:sz w:val="20"/>
        <w:szCs w:val="20"/>
      </w:rPr>
      <w:t>ii</w:t>
    </w:r>
    <w:r w:rsidRPr="009500DC">
      <w:rPr>
        <w:rFonts w:asciiTheme="minorHAnsi" w:hAnsiTheme="minorHAnsi" w:cstheme="minorHAnsi"/>
        <w:b/>
        <w:noProof/>
        <w:sz w:val="20"/>
        <w:szCs w:val="20"/>
      </w:rPr>
      <w:fldChar w:fldCharType="end"/>
    </w:r>
    <w:r w:rsidRPr="009500DC">
      <w:rPr>
        <w:rFonts w:asciiTheme="minorHAnsi" w:hAnsiTheme="minorHAnsi" w:cstheme="minorHAnsi"/>
        <w:b/>
        <w:color w:val="FF0000"/>
        <w:sz w:val="20"/>
        <w:szCs w:val="20"/>
      </w:rPr>
      <w:tab/>
    </w:r>
    <w:r>
      <w:rPr>
        <w:rFonts w:asciiTheme="minorHAnsi" w:hAnsiTheme="minorHAnsi" w:cstheme="minorHAnsi"/>
        <w:b/>
        <w:sz w:val="20"/>
        <w:szCs w:val="20"/>
      </w:rPr>
      <w:t>June 20</w:t>
    </w:r>
    <w:r w:rsidRPr="003A5EFA">
      <w:rPr>
        <w:rFonts w:asciiTheme="minorHAnsi" w:hAnsiTheme="minorHAnsi" w:cstheme="minorHAnsi"/>
        <w:b/>
        <w:sz w:val="20"/>
        <w:szCs w:val="20"/>
      </w:rPr>
      <w:t xml:space="preserve">, </w:t>
    </w:r>
    <w:r>
      <w:rPr>
        <w:rFonts w:asciiTheme="minorHAnsi" w:hAnsiTheme="minorHAnsi" w:cstheme="minorHAnsi"/>
        <w:b/>
        <w:sz w:val="20"/>
        <w:szCs w:val="20"/>
      </w:rPr>
      <w:t>2013</w:t>
    </w:r>
  </w:p>
  <w:p w:rsidR="00D857AC" w:rsidRPr="009500DC" w:rsidRDefault="00D857AC" w:rsidP="009500DC">
    <w:pPr>
      <w:pStyle w:val="Footer"/>
      <w:pBdr>
        <w:top w:val="single" w:sz="4" w:space="1" w:color="auto"/>
      </w:pBdr>
      <w:tabs>
        <w:tab w:val="clear" w:pos="4680"/>
        <w:tab w:val="clear" w:pos="9360"/>
        <w:tab w:val="right" w:pos="2160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57AC" w:rsidRPr="009500DC" w:rsidRDefault="00D857AC"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SCE13WP002,</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6C7BBB">
      <w:rPr>
        <w:rFonts w:asciiTheme="minorHAnsi" w:hAnsiTheme="minorHAnsi" w:cstheme="minorHAnsi"/>
        <w:b/>
        <w:noProof/>
        <w:sz w:val="20"/>
        <w:szCs w:val="20"/>
      </w:rPr>
      <w:t>13</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June 20, 2013</w:t>
    </w:r>
  </w:p>
  <w:p w:rsidR="00D857AC" w:rsidRPr="009500DC" w:rsidRDefault="00D857AC"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857AC" w:rsidRDefault="00D857AC" w:rsidP="00447D6E">
      <w:r>
        <w:separator/>
      </w:r>
    </w:p>
  </w:footnote>
  <w:footnote w:type="continuationSeparator" w:id="0">
    <w:p w:rsidR="00D857AC" w:rsidRDefault="00D857AC" w:rsidP="00447D6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57AC" w:rsidRDefault="00D857A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57AC" w:rsidRDefault="00D857AC">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57AC" w:rsidRDefault="00D857AC">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57AC" w:rsidRDefault="00D857AC">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57AC" w:rsidRDefault="00D857AC">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57AC" w:rsidRDefault="00D857A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0880410D"/>
    <w:multiLevelType w:val="hybridMultilevel"/>
    <w:tmpl w:val="5352EDEC"/>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4">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56095695"/>
    <w:multiLevelType w:val="hybridMultilevel"/>
    <w:tmpl w:val="C91A69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669B0D0E"/>
    <w:multiLevelType w:val="hybridMultilevel"/>
    <w:tmpl w:val="0E8EE0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809351B"/>
    <w:multiLevelType w:val="hybridMultilevel"/>
    <w:tmpl w:val="CC56B3B0"/>
    <w:lvl w:ilvl="0" w:tplc="04090001">
      <w:start w:val="1"/>
      <w:numFmt w:val="bullet"/>
      <w:lvlText w:val=""/>
      <w:lvlJc w:val="left"/>
      <w:pPr>
        <w:ind w:left="360" w:hanging="360"/>
      </w:pPr>
      <w:rPr>
        <w:rFonts w:ascii="Symbol" w:hAnsi="Symbol" w:hint="default"/>
      </w:rPr>
    </w:lvl>
    <w:lvl w:ilvl="1" w:tplc="04090005">
      <w:start w:val="1"/>
      <w:numFmt w:val="bullet"/>
      <w:lvlText w:val=""/>
      <w:lvlJc w:val="left"/>
      <w:pPr>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
  </w:num>
  <w:num w:numId="2">
    <w:abstractNumId w:val="5"/>
  </w:num>
  <w:num w:numId="3">
    <w:abstractNumId w:val="4"/>
  </w:num>
  <w:num w:numId="4">
    <w:abstractNumId w:val="2"/>
  </w:num>
  <w:num w:numId="5">
    <w:abstractNumId w:val="2"/>
  </w:num>
  <w:num w:numId="6">
    <w:abstractNumId w:val="0"/>
  </w:num>
  <w:num w:numId="7">
    <w:abstractNumId w:val="6"/>
  </w:num>
  <w:num w:numId="8">
    <w:abstractNumId w:val="3"/>
  </w:num>
  <w:num w:numId="9">
    <w:abstractNumId w:val="9"/>
  </w:num>
  <w:num w:numId="10">
    <w:abstractNumId w:val="1"/>
  </w:num>
  <w:num w:numId="11">
    <w:abstractNumId w:val="8"/>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35707"/>
    <w:rsid w:val="000377D6"/>
    <w:rsid w:val="0005612B"/>
    <w:rsid w:val="00056947"/>
    <w:rsid w:val="00063783"/>
    <w:rsid w:val="0006602E"/>
    <w:rsid w:val="00076DF4"/>
    <w:rsid w:val="0009074D"/>
    <w:rsid w:val="000A63C9"/>
    <w:rsid w:val="000B3464"/>
    <w:rsid w:val="000B4A0D"/>
    <w:rsid w:val="000C0000"/>
    <w:rsid w:val="000C18CC"/>
    <w:rsid w:val="000F130A"/>
    <w:rsid w:val="000F5445"/>
    <w:rsid w:val="00125390"/>
    <w:rsid w:val="00130FF0"/>
    <w:rsid w:val="00147155"/>
    <w:rsid w:val="00153CB3"/>
    <w:rsid w:val="00165357"/>
    <w:rsid w:val="0018498A"/>
    <w:rsid w:val="00196A88"/>
    <w:rsid w:val="001A0EB4"/>
    <w:rsid w:val="001A37D0"/>
    <w:rsid w:val="001C18DC"/>
    <w:rsid w:val="001C4140"/>
    <w:rsid w:val="001E0829"/>
    <w:rsid w:val="00213E11"/>
    <w:rsid w:val="00216752"/>
    <w:rsid w:val="00234335"/>
    <w:rsid w:val="00245342"/>
    <w:rsid w:val="00250B44"/>
    <w:rsid w:val="00254439"/>
    <w:rsid w:val="002762E1"/>
    <w:rsid w:val="00283DE8"/>
    <w:rsid w:val="0028455E"/>
    <w:rsid w:val="00285966"/>
    <w:rsid w:val="002A3D26"/>
    <w:rsid w:val="002B5385"/>
    <w:rsid w:val="002C444C"/>
    <w:rsid w:val="002C6C7A"/>
    <w:rsid w:val="002D318D"/>
    <w:rsid w:val="002D7993"/>
    <w:rsid w:val="002F1437"/>
    <w:rsid w:val="002F3943"/>
    <w:rsid w:val="00306856"/>
    <w:rsid w:val="003113C9"/>
    <w:rsid w:val="00332700"/>
    <w:rsid w:val="0034264C"/>
    <w:rsid w:val="003468BF"/>
    <w:rsid w:val="003560BA"/>
    <w:rsid w:val="00360695"/>
    <w:rsid w:val="00376D24"/>
    <w:rsid w:val="0038310E"/>
    <w:rsid w:val="003907A2"/>
    <w:rsid w:val="003A432E"/>
    <w:rsid w:val="003A5EFA"/>
    <w:rsid w:val="003B1EF8"/>
    <w:rsid w:val="003B72D1"/>
    <w:rsid w:val="003D2871"/>
    <w:rsid w:val="003E6E47"/>
    <w:rsid w:val="003F0623"/>
    <w:rsid w:val="00415A7D"/>
    <w:rsid w:val="004200FE"/>
    <w:rsid w:val="00421B29"/>
    <w:rsid w:val="004308AB"/>
    <w:rsid w:val="00443D32"/>
    <w:rsid w:val="00447D6E"/>
    <w:rsid w:val="00450DF5"/>
    <w:rsid w:val="0046286E"/>
    <w:rsid w:val="0046319E"/>
    <w:rsid w:val="00477522"/>
    <w:rsid w:val="00492274"/>
    <w:rsid w:val="00494628"/>
    <w:rsid w:val="004B4A3A"/>
    <w:rsid w:val="004B7E2B"/>
    <w:rsid w:val="004C2B75"/>
    <w:rsid w:val="004E5D10"/>
    <w:rsid w:val="004E76CA"/>
    <w:rsid w:val="004E7BA7"/>
    <w:rsid w:val="004F2AA8"/>
    <w:rsid w:val="0050312C"/>
    <w:rsid w:val="0051020F"/>
    <w:rsid w:val="005224E9"/>
    <w:rsid w:val="00541EAA"/>
    <w:rsid w:val="0054260C"/>
    <w:rsid w:val="005507FE"/>
    <w:rsid w:val="00563553"/>
    <w:rsid w:val="005638D4"/>
    <w:rsid w:val="005734A4"/>
    <w:rsid w:val="00573A47"/>
    <w:rsid w:val="005A1078"/>
    <w:rsid w:val="005B28C1"/>
    <w:rsid w:val="005B34AA"/>
    <w:rsid w:val="005B7E57"/>
    <w:rsid w:val="005C2E48"/>
    <w:rsid w:val="005D4A03"/>
    <w:rsid w:val="005D4DD7"/>
    <w:rsid w:val="005D61C2"/>
    <w:rsid w:val="005D6DE2"/>
    <w:rsid w:val="005E314E"/>
    <w:rsid w:val="005E5874"/>
    <w:rsid w:val="005F189C"/>
    <w:rsid w:val="005F5A65"/>
    <w:rsid w:val="00602799"/>
    <w:rsid w:val="00612041"/>
    <w:rsid w:val="00633322"/>
    <w:rsid w:val="00641F76"/>
    <w:rsid w:val="00645F73"/>
    <w:rsid w:val="00647ABE"/>
    <w:rsid w:val="00655B66"/>
    <w:rsid w:val="00664B05"/>
    <w:rsid w:val="00671330"/>
    <w:rsid w:val="00673FB5"/>
    <w:rsid w:val="00692937"/>
    <w:rsid w:val="006C430A"/>
    <w:rsid w:val="006C7BBB"/>
    <w:rsid w:val="006D2809"/>
    <w:rsid w:val="006E2672"/>
    <w:rsid w:val="006E2B2B"/>
    <w:rsid w:val="006F3245"/>
    <w:rsid w:val="007020B1"/>
    <w:rsid w:val="007048AC"/>
    <w:rsid w:val="00735070"/>
    <w:rsid w:val="00740761"/>
    <w:rsid w:val="007468AB"/>
    <w:rsid w:val="007669E7"/>
    <w:rsid w:val="00782F93"/>
    <w:rsid w:val="00791257"/>
    <w:rsid w:val="007933F1"/>
    <w:rsid w:val="007C0B4F"/>
    <w:rsid w:val="007E3FD5"/>
    <w:rsid w:val="007E43F8"/>
    <w:rsid w:val="007E4828"/>
    <w:rsid w:val="007E656B"/>
    <w:rsid w:val="007F50E8"/>
    <w:rsid w:val="007F6C2F"/>
    <w:rsid w:val="00800319"/>
    <w:rsid w:val="00801F7F"/>
    <w:rsid w:val="00802628"/>
    <w:rsid w:val="00822C19"/>
    <w:rsid w:val="00824F1C"/>
    <w:rsid w:val="00850A0F"/>
    <w:rsid w:val="00853B6D"/>
    <w:rsid w:val="00870887"/>
    <w:rsid w:val="008738D9"/>
    <w:rsid w:val="00881A42"/>
    <w:rsid w:val="00885E0A"/>
    <w:rsid w:val="0088603B"/>
    <w:rsid w:val="00892684"/>
    <w:rsid w:val="00893FC3"/>
    <w:rsid w:val="0089590B"/>
    <w:rsid w:val="008B28F5"/>
    <w:rsid w:val="008E0C02"/>
    <w:rsid w:val="008E103A"/>
    <w:rsid w:val="008E17CC"/>
    <w:rsid w:val="008F33B4"/>
    <w:rsid w:val="00922B85"/>
    <w:rsid w:val="009246D7"/>
    <w:rsid w:val="009500DC"/>
    <w:rsid w:val="00951923"/>
    <w:rsid w:val="00956EC2"/>
    <w:rsid w:val="00962A38"/>
    <w:rsid w:val="00972C81"/>
    <w:rsid w:val="0098750D"/>
    <w:rsid w:val="00995CB0"/>
    <w:rsid w:val="009960DD"/>
    <w:rsid w:val="00997E77"/>
    <w:rsid w:val="009B6748"/>
    <w:rsid w:val="009B7166"/>
    <w:rsid w:val="009C0736"/>
    <w:rsid w:val="009C1777"/>
    <w:rsid w:val="009C2C86"/>
    <w:rsid w:val="009C75B3"/>
    <w:rsid w:val="009D2CBD"/>
    <w:rsid w:val="009E1CDE"/>
    <w:rsid w:val="009E51E2"/>
    <w:rsid w:val="00A0339D"/>
    <w:rsid w:val="00A1423E"/>
    <w:rsid w:val="00A500D6"/>
    <w:rsid w:val="00A72C00"/>
    <w:rsid w:val="00A8563B"/>
    <w:rsid w:val="00A86DA2"/>
    <w:rsid w:val="00A92C89"/>
    <w:rsid w:val="00A9554C"/>
    <w:rsid w:val="00AB3386"/>
    <w:rsid w:val="00AD4DD0"/>
    <w:rsid w:val="00AD4E41"/>
    <w:rsid w:val="00AD58DD"/>
    <w:rsid w:val="00AF6342"/>
    <w:rsid w:val="00B05C70"/>
    <w:rsid w:val="00B07EE5"/>
    <w:rsid w:val="00B1006B"/>
    <w:rsid w:val="00B26B83"/>
    <w:rsid w:val="00B303AA"/>
    <w:rsid w:val="00B319F2"/>
    <w:rsid w:val="00B32479"/>
    <w:rsid w:val="00B45CE3"/>
    <w:rsid w:val="00B529CA"/>
    <w:rsid w:val="00B52E06"/>
    <w:rsid w:val="00B556F9"/>
    <w:rsid w:val="00B638FE"/>
    <w:rsid w:val="00B76934"/>
    <w:rsid w:val="00BA5AF0"/>
    <w:rsid w:val="00BB0B39"/>
    <w:rsid w:val="00BD5B88"/>
    <w:rsid w:val="00BF4FAE"/>
    <w:rsid w:val="00C212F2"/>
    <w:rsid w:val="00C24D03"/>
    <w:rsid w:val="00C25E61"/>
    <w:rsid w:val="00C54EFF"/>
    <w:rsid w:val="00C72B8B"/>
    <w:rsid w:val="00CA08E7"/>
    <w:rsid w:val="00CA2AB4"/>
    <w:rsid w:val="00CA2ED6"/>
    <w:rsid w:val="00CA7869"/>
    <w:rsid w:val="00CB0100"/>
    <w:rsid w:val="00CC7F2F"/>
    <w:rsid w:val="00CE5BEB"/>
    <w:rsid w:val="00CE69E9"/>
    <w:rsid w:val="00CE701A"/>
    <w:rsid w:val="00D03C49"/>
    <w:rsid w:val="00D75D77"/>
    <w:rsid w:val="00D82C5D"/>
    <w:rsid w:val="00D857AC"/>
    <w:rsid w:val="00D85A06"/>
    <w:rsid w:val="00DA0D2A"/>
    <w:rsid w:val="00DA11A0"/>
    <w:rsid w:val="00DA690B"/>
    <w:rsid w:val="00DB6959"/>
    <w:rsid w:val="00DC135B"/>
    <w:rsid w:val="00DC509A"/>
    <w:rsid w:val="00DC5CAB"/>
    <w:rsid w:val="00DF136C"/>
    <w:rsid w:val="00DF2EE9"/>
    <w:rsid w:val="00E07752"/>
    <w:rsid w:val="00E114AA"/>
    <w:rsid w:val="00E11C34"/>
    <w:rsid w:val="00E16609"/>
    <w:rsid w:val="00E233F3"/>
    <w:rsid w:val="00E263FC"/>
    <w:rsid w:val="00E3636E"/>
    <w:rsid w:val="00E365A5"/>
    <w:rsid w:val="00E546AA"/>
    <w:rsid w:val="00E749D8"/>
    <w:rsid w:val="00E81F3E"/>
    <w:rsid w:val="00E859BD"/>
    <w:rsid w:val="00E96759"/>
    <w:rsid w:val="00EB34FC"/>
    <w:rsid w:val="00EB76E1"/>
    <w:rsid w:val="00EC0EE4"/>
    <w:rsid w:val="00EC6320"/>
    <w:rsid w:val="00ED13D5"/>
    <w:rsid w:val="00ED3151"/>
    <w:rsid w:val="00EF09B1"/>
    <w:rsid w:val="00F037DD"/>
    <w:rsid w:val="00F20DCF"/>
    <w:rsid w:val="00F27B90"/>
    <w:rsid w:val="00F45673"/>
    <w:rsid w:val="00F4752B"/>
    <w:rsid w:val="00F52E5C"/>
    <w:rsid w:val="00F56792"/>
    <w:rsid w:val="00F6550D"/>
    <w:rsid w:val="00F7242E"/>
    <w:rsid w:val="00F83D92"/>
    <w:rsid w:val="00FB01D4"/>
    <w:rsid w:val="00FB6EEC"/>
    <w:rsid w:val="00FD0835"/>
    <w:rsid w:val="00FD5A8C"/>
    <w:rsid w:val="00FD7BB3"/>
    <w:rsid w:val="00FE3233"/>
    <w:rsid w:val="00FE4F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1433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paragraph" w:styleId="EndnoteText">
    <w:name w:val="endnote text"/>
    <w:basedOn w:val="Normal"/>
    <w:link w:val="EndnoteTextChar"/>
    <w:uiPriority w:val="99"/>
    <w:semiHidden/>
    <w:unhideWhenUsed/>
    <w:rsid w:val="00F45673"/>
    <w:rPr>
      <w:sz w:val="20"/>
      <w:szCs w:val="20"/>
    </w:rPr>
  </w:style>
  <w:style w:type="character" w:customStyle="1" w:styleId="EndnoteTextChar">
    <w:name w:val="Endnote Text Char"/>
    <w:basedOn w:val="DefaultParagraphFont"/>
    <w:link w:val="EndnoteText"/>
    <w:uiPriority w:val="99"/>
    <w:semiHidden/>
    <w:rsid w:val="00F45673"/>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F45673"/>
    <w:rPr>
      <w:vertAlign w:val="superscript"/>
    </w:rPr>
  </w:style>
  <w:style w:type="paragraph" w:styleId="ListParagraph">
    <w:name w:val="List Paragraph"/>
    <w:basedOn w:val="Normal"/>
    <w:uiPriority w:val="34"/>
    <w:qFormat/>
    <w:rsid w:val="00DA0D2A"/>
    <w:pPr>
      <w:ind w:left="720"/>
      <w:contextualSpacing/>
    </w:pPr>
  </w:style>
  <w:style w:type="paragraph" w:styleId="FootnoteText">
    <w:name w:val="footnote text"/>
    <w:basedOn w:val="Normal"/>
    <w:link w:val="FootnoteTextChar"/>
    <w:uiPriority w:val="99"/>
    <w:semiHidden/>
    <w:unhideWhenUsed/>
    <w:rsid w:val="004308AB"/>
    <w:rPr>
      <w:sz w:val="20"/>
      <w:szCs w:val="20"/>
    </w:rPr>
  </w:style>
  <w:style w:type="character" w:customStyle="1" w:styleId="FootnoteTextChar">
    <w:name w:val="Footnote Text Char"/>
    <w:basedOn w:val="DefaultParagraphFont"/>
    <w:link w:val="FootnoteText"/>
    <w:uiPriority w:val="99"/>
    <w:semiHidden/>
    <w:rsid w:val="004308AB"/>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4308AB"/>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paragraph" w:styleId="EndnoteText">
    <w:name w:val="endnote text"/>
    <w:basedOn w:val="Normal"/>
    <w:link w:val="EndnoteTextChar"/>
    <w:uiPriority w:val="99"/>
    <w:semiHidden/>
    <w:unhideWhenUsed/>
    <w:rsid w:val="00F45673"/>
    <w:rPr>
      <w:sz w:val="20"/>
      <w:szCs w:val="20"/>
    </w:rPr>
  </w:style>
  <w:style w:type="character" w:customStyle="1" w:styleId="EndnoteTextChar">
    <w:name w:val="Endnote Text Char"/>
    <w:basedOn w:val="DefaultParagraphFont"/>
    <w:link w:val="EndnoteText"/>
    <w:uiPriority w:val="99"/>
    <w:semiHidden/>
    <w:rsid w:val="00F45673"/>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F45673"/>
    <w:rPr>
      <w:vertAlign w:val="superscript"/>
    </w:rPr>
  </w:style>
  <w:style w:type="paragraph" w:styleId="ListParagraph">
    <w:name w:val="List Paragraph"/>
    <w:basedOn w:val="Normal"/>
    <w:uiPriority w:val="34"/>
    <w:qFormat/>
    <w:rsid w:val="00DA0D2A"/>
    <w:pPr>
      <w:ind w:left="720"/>
      <w:contextualSpacing/>
    </w:pPr>
  </w:style>
  <w:style w:type="paragraph" w:styleId="FootnoteText">
    <w:name w:val="footnote text"/>
    <w:basedOn w:val="Normal"/>
    <w:link w:val="FootnoteTextChar"/>
    <w:uiPriority w:val="99"/>
    <w:semiHidden/>
    <w:unhideWhenUsed/>
    <w:rsid w:val="004308AB"/>
    <w:rPr>
      <w:sz w:val="20"/>
      <w:szCs w:val="20"/>
    </w:rPr>
  </w:style>
  <w:style w:type="character" w:customStyle="1" w:styleId="FootnoteTextChar">
    <w:name w:val="Footnote Text Char"/>
    <w:basedOn w:val="DefaultParagraphFont"/>
    <w:link w:val="FootnoteText"/>
    <w:uiPriority w:val="99"/>
    <w:semiHidden/>
    <w:rsid w:val="004308AB"/>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4308A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348952">
      <w:bodyDiv w:val="1"/>
      <w:marLeft w:val="0"/>
      <w:marRight w:val="0"/>
      <w:marTop w:val="0"/>
      <w:marBottom w:val="0"/>
      <w:divBdr>
        <w:top w:val="none" w:sz="0" w:space="0" w:color="auto"/>
        <w:left w:val="none" w:sz="0" w:space="0" w:color="auto"/>
        <w:bottom w:val="none" w:sz="0" w:space="0" w:color="auto"/>
        <w:right w:val="none" w:sz="0" w:space="0" w:color="auto"/>
      </w:divBdr>
    </w:div>
    <w:div w:id="589969007">
      <w:bodyDiv w:val="1"/>
      <w:marLeft w:val="0"/>
      <w:marRight w:val="0"/>
      <w:marTop w:val="0"/>
      <w:marBottom w:val="0"/>
      <w:divBdr>
        <w:top w:val="none" w:sz="0" w:space="0" w:color="auto"/>
        <w:left w:val="none" w:sz="0" w:space="0" w:color="auto"/>
        <w:bottom w:val="none" w:sz="0" w:space="0" w:color="auto"/>
        <w:right w:val="none" w:sz="0" w:space="0" w:color="auto"/>
      </w:divBdr>
    </w:div>
    <w:div w:id="718817555">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997339874">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254362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1.png"/><Relationship Id="rId26" Type="http://schemas.openxmlformats.org/officeDocument/2006/relationships/oleObject" Target="embeddings/oleObject4.bin"/><Relationship Id="rId39" Type="http://schemas.openxmlformats.org/officeDocument/2006/relationships/package" Target="embeddings/Microsoft_Excel_Worksheet2.xlsx"/><Relationship Id="rId3" Type="http://schemas.openxmlformats.org/officeDocument/2006/relationships/styles" Target="styles.xml"/><Relationship Id="rId21" Type="http://schemas.openxmlformats.org/officeDocument/2006/relationships/image" Target="media/image3.wmf"/><Relationship Id="rId34" Type="http://schemas.openxmlformats.org/officeDocument/2006/relationships/image" Target="media/image10.wmf"/><Relationship Id="rId42" Type="http://schemas.openxmlformats.org/officeDocument/2006/relationships/image" Target="media/image14.emf"/><Relationship Id="rId47" Type="http://schemas.openxmlformats.org/officeDocument/2006/relationships/oleObject" Target="embeddings/Microsoft_Excel_97-2003_Worksheet2.xls"/><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eader" Target="header6.xml"/><Relationship Id="rId25" Type="http://schemas.openxmlformats.org/officeDocument/2006/relationships/image" Target="media/image5.wmf"/><Relationship Id="rId33" Type="http://schemas.openxmlformats.org/officeDocument/2006/relationships/oleObject" Target="embeddings/oleObject7.bin"/><Relationship Id="rId38" Type="http://schemas.openxmlformats.org/officeDocument/2006/relationships/image" Target="media/image12.emf"/><Relationship Id="rId46"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oleObject" Target="embeddings/oleObject1.bin"/><Relationship Id="rId29" Type="http://schemas.openxmlformats.org/officeDocument/2006/relationships/image" Target="media/image7.wmf"/><Relationship Id="rId41" Type="http://schemas.openxmlformats.org/officeDocument/2006/relationships/package" Target="embeddings/Microsoft_Excel_Worksheet3.xls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oleObject" Target="embeddings/oleObject3.bin"/><Relationship Id="rId32" Type="http://schemas.openxmlformats.org/officeDocument/2006/relationships/image" Target="media/image9.wmf"/><Relationship Id="rId37" Type="http://schemas.openxmlformats.org/officeDocument/2006/relationships/package" Target="embeddings/Microsoft_Excel_Macro-Enabled_Worksheet1.xlsm"/><Relationship Id="rId40" Type="http://schemas.openxmlformats.org/officeDocument/2006/relationships/image" Target="media/image13.emf"/><Relationship Id="rId45" Type="http://schemas.openxmlformats.org/officeDocument/2006/relationships/package" Target="embeddings/Microsoft_Excel_Worksheet4.xlsx"/><Relationship Id="rId5" Type="http://schemas.openxmlformats.org/officeDocument/2006/relationships/settings" Target="settings.xml"/><Relationship Id="rId15" Type="http://schemas.openxmlformats.org/officeDocument/2006/relationships/header" Target="header5.xml"/><Relationship Id="rId23" Type="http://schemas.openxmlformats.org/officeDocument/2006/relationships/image" Target="media/image4.wmf"/><Relationship Id="rId28" Type="http://schemas.openxmlformats.org/officeDocument/2006/relationships/oleObject" Target="embeddings/oleObject5.bin"/><Relationship Id="rId36" Type="http://schemas.openxmlformats.org/officeDocument/2006/relationships/image" Target="media/image11.emf"/><Relationship Id="rId49"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2.wmf"/><Relationship Id="rId31" Type="http://schemas.openxmlformats.org/officeDocument/2006/relationships/image" Target="media/image8.png"/><Relationship Id="rId44" Type="http://schemas.openxmlformats.org/officeDocument/2006/relationships/image" Target="media/image15.emf"/><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oleObject" Target="embeddings/oleObject2.bin"/><Relationship Id="rId27" Type="http://schemas.openxmlformats.org/officeDocument/2006/relationships/image" Target="media/image6.wmf"/><Relationship Id="rId30" Type="http://schemas.openxmlformats.org/officeDocument/2006/relationships/oleObject" Target="embeddings/oleObject6.bin"/><Relationship Id="rId35" Type="http://schemas.openxmlformats.org/officeDocument/2006/relationships/oleObject" Target="embeddings/oleObject8.bin"/><Relationship Id="rId43" Type="http://schemas.openxmlformats.org/officeDocument/2006/relationships/oleObject" Target="embeddings/Microsoft_Word_97_-_2003_Document1.doc"/><Relationship Id="rId48"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213C8B-9E59-445A-A0EE-DC6E9D7E55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17</Pages>
  <Words>4511</Words>
  <Characters>25719</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30170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3</cp:revision>
  <dcterms:created xsi:type="dcterms:W3CDTF">2013-08-09T20:32:00Z</dcterms:created>
  <dcterms:modified xsi:type="dcterms:W3CDTF">2013-08-09T20:54:00Z</dcterms:modified>
</cp:coreProperties>
</file>